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B7029" w14:textId="22612021"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B72A00">
        <w:rPr>
          <w:rFonts w:ascii="Arial" w:hAnsi="Arial" w:cs="Arial"/>
          <w:b/>
        </w:rPr>
        <w:t>8</w:t>
      </w:r>
      <w:r>
        <w:rPr>
          <w:rFonts w:ascii="Arial" w:hAnsi="Arial" w:cs="Arial"/>
          <w:b/>
        </w:rPr>
        <w:tab/>
        <w:t>S6-</w:t>
      </w:r>
      <w:r w:rsidR="00363BC8" w:rsidRPr="00363BC8">
        <w:rPr>
          <w:rFonts w:ascii="Arial" w:hAnsi="Arial" w:cs="Arial"/>
          <w:b/>
        </w:rPr>
        <w:t>253112</w:t>
      </w:r>
    </w:p>
    <w:p w14:paraId="11C88A41" w14:textId="0D56D751" w:rsidR="001E489F" w:rsidRPr="00410BAC" w:rsidRDefault="00AB026D" w:rsidP="00410BAC">
      <w:pPr>
        <w:pBdr>
          <w:bottom w:val="single" w:sz="4" w:space="1" w:color="auto"/>
        </w:pBdr>
        <w:tabs>
          <w:tab w:val="right" w:pos="9214"/>
        </w:tabs>
        <w:rPr>
          <w:rFonts w:ascii="Arial" w:hAnsi="Arial" w:cs="Arial"/>
          <w:b/>
        </w:rPr>
      </w:pPr>
      <w:r w:rsidRPr="001532B6">
        <w:rPr>
          <w:rFonts w:ascii="Arial" w:hAnsi="Arial" w:cs="Arial"/>
          <w:b/>
        </w:rPr>
        <w:t>Gothenburg, Sweden</w:t>
      </w:r>
      <w:r w:rsidR="007C6305">
        <w:rPr>
          <w:rFonts w:ascii="Arial" w:hAnsi="Arial" w:cs="Arial"/>
          <w:b/>
        </w:rPr>
        <w:t>,</w:t>
      </w:r>
      <w:r w:rsidR="007C6305" w:rsidRPr="007C6305">
        <w:rPr>
          <w:rFonts w:ascii="Arial" w:hAnsi="Arial" w:cs="Arial"/>
          <w:b/>
        </w:rPr>
        <w:t xml:space="preserve"> </w:t>
      </w:r>
      <w:r>
        <w:rPr>
          <w:rFonts w:ascii="Arial" w:hAnsi="Arial" w:cs="Arial"/>
          <w:b/>
        </w:rPr>
        <w:t>25</w:t>
      </w:r>
      <w:r w:rsidR="007C6305" w:rsidRPr="007C6305">
        <w:rPr>
          <w:rFonts w:ascii="Arial" w:hAnsi="Arial" w:cs="Arial"/>
          <w:b/>
          <w:vertAlign w:val="superscript"/>
        </w:rPr>
        <w:t>th</w:t>
      </w:r>
      <w:r w:rsidR="007C6305" w:rsidRPr="007C6305">
        <w:rPr>
          <w:rFonts w:ascii="Arial" w:hAnsi="Arial" w:cs="Arial"/>
          <w:b/>
        </w:rPr>
        <w:t xml:space="preserve"> – 2</w:t>
      </w:r>
      <w:r>
        <w:rPr>
          <w:rFonts w:ascii="Arial" w:hAnsi="Arial" w:cs="Arial"/>
          <w:b/>
        </w:rPr>
        <w:t>9</w:t>
      </w:r>
      <w:r w:rsidRPr="00AB026D">
        <w:rPr>
          <w:rFonts w:ascii="Arial" w:hAnsi="Arial" w:cs="Arial"/>
          <w:b/>
          <w:vertAlign w:val="superscript"/>
        </w:rPr>
        <w:t>th</w:t>
      </w:r>
      <w:r>
        <w:rPr>
          <w:rFonts w:ascii="Arial" w:hAnsi="Arial" w:cs="Arial"/>
          <w:b/>
        </w:rPr>
        <w:t xml:space="preserve"> August</w:t>
      </w:r>
      <w:r w:rsidR="00F65DD0" w:rsidRPr="00F65DD0">
        <w:rPr>
          <w:rFonts w:ascii="Arial" w:hAnsi="Arial" w:cs="Arial"/>
          <w:b/>
        </w:rPr>
        <w:t xml:space="preserve"> 2025</w:t>
      </w:r>
      <w:r w:rsidR="00410BAC">
        <w:rPr>
          <w:rFonts w:ascii="Arial" w:hAnsi="Arial" w:cs="Arial"/>
          <w:b/>
        </w:rPr>
        <w:tab/>
      </w:r>
      <w:r w:rsidR="00410BAC" w:rsidRPr="008B3927">
        <w:rPr>
          <w:rFonts w:ascii="Arial" w:hAnsi="Arial" w:cs="Arial"/>
          <w:b/>
          <w:color w:val="85CB7B" w:themeColor="background1" w:themeShade="BF"/>
        </w:rPr>
        <w:t>(revision of S6-2</w:t>
      </w:r>
      <w:r w:rsidR="00FF44E4" w:rsidRPr="008B3927">
        <w:rPr>
          <w:rFonts w:ascii="Arial" w:hAnsi="Arial" w:cs="Arial"/>
          <w:b/>
          <w:color w:val="85CB7B" w:themeColor="background1" w:themeShade="BF"/>
        </w:rPr>
        <w:t>5</w:t>
      </w:r>
      <w:r w:rsidR="007C6305" w:rsidRPr="008B3927">
        <w:rPr>
          <w:rFonts w:ascii="Arial" w:hAnsi="Arial" w:cs="Arial"/>
          <w:b/>
          <w:color w:val="85CB7B" w:themeColor="background1" w:themeShade="BF"/>
        </w:rPr>
        <w:t>2</w:t>
      </w:r>
      <w:r w:rsidR="00410BAC" w:rsidRPr="008B3927">
        <w:rPr>
          <w:rFonts w:ascii="Arial" w:hAnsi="Arial" w:cs="Arial"/>
          <w:b/>
          <w:color w:val="85CB7B" w:themeColor="background1" w:themeShade="BF"/>
        </w:rPr>
        <w:t>xxx)</w:t>
      </w:r>
    </w:p>
    <w:p w14:paraId="6B417959" w14:textId="75D07F15"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03310" w:rsidRPr="00703310">
        <w:rPr>
          <w:rFonts w:ascii="Arial" w:eastAsia="Batang" w:hAnsi="Arial" w:cs="Arial"/>
          <w:b/>
          <w:sz w:val="24"/>
          <w:szCs w:val="24"/>
          <w:lang w:eastAsia="zh-CN"/>
        </w:rPr>
        <w:t>ZTE Corporation</w:t>
      </w:r>
    </w:p>
    <w:p w14:paraId="49D92DA3" w14:textId="34FB8F8E"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r>
      <w:r w:rsidR="00545FC9">
        <w:rPr>
          <w:rFonts w:ascii="Arial" w:eastAsia="Batang" w:hAnsi="Arial" w:cs="Arial"/>
          <w:b/>
          <w:sz w:val="24"/>
          <w:szCs w:val="24"/>
          <w:lang w:eastAsia="zh-CN"/>
        </w:rPr>
        <w:t>W</w:t>
      </w:r>
      <w:r w:rsidR="00545FC9" w:rsidRPr="00545FC9">
        <w:rPr>
          <w:rFonts w:ascii="Arial" w:eastAsia="Batang" w:hAnsi="Arial" w:cs="Arial"/>
          <w:b/>
          <w:sz w:val="24"/>
          <w:szCs w:val="24"/>
          <w:lang w:eastAsia="zh-CN"/>
        </w:rPr>
        <w:t xml:space="preserve">ork task1: </w:t>
      </w:r>
      <w:r w:rsidRPr="005F3BB8">
        <w:rPr>
          <w:rFonts w:ascii="Arial" w:eastAsia="Batang" w:hAnsi="Arial" w:cs="Arial"/>
          <w:b/>
          <w:sz w:val="24"/>
          <w:szCs w:val="24"/>
          <w:lang w:eastAsia="zh-CN"/>
        </w:rPr>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E62530" w:rsidRPr="005F3BB8">
        <w:rPr>
          <w:rFonts w:ascii="Arial" w:eastAsia="Batang" w:hAnsi="Arial" w:cs="Arial"/>
          <w:b/>
          <w:sz w:val="24"/>
          <w:szCs w:val="24"/>
          <w:lang w:eastAsia="zh-CN"/>
        </w:rPr>
        <w:t>6G Application Enablement</w:t>
      </w:r>
      <w:r w:rsidR="00E62530">
        <w:rPr>
          <w:rFonts w:ascii="Arial" w:eastAsia="Batang" w:hAnsi="Arial" w:cs="Arial"/>
          <w:b/>
          <w:sz w:val="24"/>
          <w:szCs w:val="24"/>
          <w:lang w:eastAsia="zh-CN"/>
        </w:rPr>
        <w:t xml:space="preserve"> for</w:t>
      </w:r>
      <w:r w:rsidR="00F03796" w:rsidRPr="005F3BB8">
        <w:rPr>
          <w:rFonts w:ascii="Arial" w:eastAsia="Batang" w:hAnsi="Arial" w:cs="Arial"/>
          <w:b/>
          <w:sz w:val="24"/>
          <w:szCs w:val="24"/>
          <w:lang w:eastAsia="zh-CN"/>
        </w:rPr>
        <w:t xml:space="preserve"> </w:t>
      </w:r>
      <w:r w:rsidR="00703310" w:rsidRPr="00703310">
        <w:rPr>
          <w:rFonts w:ascii="Arial" w:eastAsia="Batang" w:hAnsi="Arial" w:cs="Arial"/>
          <w:b/>
          <w:sz w:val="24"/>
          <w:szCs w:val="24"/>
          <w:lang w:eastAsia="zh-CN"/>
        </w:rPr>
        <w:t>Network Digital Twin</w:t>
      </w:r>
      <w:r w:rsidR="00703310" w:rsidRPr="005F3BB8">
        <w:rPr>
          <w:rFonts w:ascii="Arial" w:eastAsia="Batang" w:hAnsi="Arial" w:cs="Arial"/>
          <w:b/>
          <w:sz w:val="24"/>
          <w:szCs w:val="24"/>
          <w:lang w:eastAsia="zh-CN"/>
        </w:rPr>
        <w:t xml:space="preserve"> </w:t>
      </w:r>
      <w:r w:rsidR="00703310">
        <w:rPr>
          <w:rFonts w:ascii="Arial" w:eastAsia="Batang" w:hAnsi="Arial" w:cs="Arial"/>
          <w:b/>
          <w:sz w:val="24"/>
          <w:szCs w:val="24"/>
          <w:lang w:eastAsia="zh-CN"/>
        </w:rPr>
        <w:t>service</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45FA85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5F3BB8">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C4B429"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 xml:space="preserve">tudy on </w:t>
      </w:r>
      <w:r w:rsidR="00E62530" w:rsidRPr="00E62530">
        <w:rPr>
          <w:rFonts w:ascii="Arial" w:eastAsia="Times New Roman" w:hAnsi="Arial" w:cs="Times New Roman"/>
          <w:color w:val="auto"/>
          <w:sz w:val="36"/>
          <w:szCs w:val="20"/>
          <w:lang w:eastAsia="ja-JP"/>
        </w:rPr>
        <w:t>6G Application Enablement for Network Digital Twin service</w:t>
      </w:r>
    </w:p>
    <w:p w14:paraId="74DC28EC" w14:textId="77777777" w:rsidR="00985C5A" w:rsidRPr="00985C5A" w:rsidRDefault="00985C5A" w:rsidP="00985C5A">
      <w:pPr>
        <w:rPr>
          <w:rFonts w:eastAsia="Yu Mincho"/>
          <w:lang w:eastAsia="ja-JP"/>
        </w:rPr>
      </w:pPr>
    </w:p>
    <w:p w14:paraId="4520DCE2" w14:textId="61558FB6"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w:t>
      </w:r>
      <w:r w:rsidR="00E62530">
        <w:rPr>
          <w:rFonts w:ascii="Arial" w:eastAsia="Times New Roman" w:hAnsi="Arial" w:cs="Times New Roman"/>
          <w:color w:val="auto"/>
          <w:sz w:val="36"/>
          <w:szCs w:val="20"/>
          <w:lang w:eastAsia="ja-JP"/>
        </w:rPr>
        <w:t>NDTAPP</w:t>
      </w:r>
    </w:p>
    <w:p w14:paraId="2B331F20" w14:textId="77777777" w:rsidR="00985C5A" w:rsidRPr="00985C5A" w:rsidRDefault="00985C5A" w:rsidP="00985C5A">
      <w:pPr>
        <w:rPr>
          <w:rFonts w:eastAsia="Yu Mincho"/>
          <w:lang w:eastAsia="ja-JP"/>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6CC166A2" w:rsidR="004512DA" w:rsidRDefault="004512DA" w:rsidP="004512DA">
            <w:pPr>
              <w:pStyle w:val="TAL"/>
            </w:pPr>
            <w:r w:rsidRPr="009F71BD">
              <w:t>FS_6G_</w:t>
            </w:r>
            <w:r w:rsidR="008F55C1" w:rsidRPr="008F55C1">
              <w:t xml:space="preserve"> APP</w:t>
            </w:r>
          </w:p>
        </w:tc>
        <w:tc>
          <w:tcPr>
            <w:tcW w:w="1101" w:type="dxa"/>
          </w:tcPr>
          <w:p w14:paraId="334D300A" w14:textId="5A7D99B8" w:rsidR="004512DA" w:rsidRDefault="004512DA" w:rsidP="004512DA">
            <w:pPr>
              <w:pStyle w:val="TAL"/>
            </w:pPr>
            <w:r w:rsidRPr="009F71BD">
              <w:rPr>
                <w:rFonts w:hint="eastAsia"/>
                <w:lang w:eastAsia="zh-CN"/>
              </w:rPr>
              <w:t>S</w:t>
            </w:r>
            <w:r w:rsidRPr="009F71BD">
              <w:rPr>
                <w:lang w:eastAsia="zh-CN"/>
              </w:rPr>
              <w:t>A WG</w:t>
            </w:r>
            <w:r w:rsidR="008F55C1">
              <w:rPr>
                <w:lang w:eastAsia="zh-CN"/>
              </w:rPr>
              <w:t>6</w:t>
            </w:r>
          </w:p>
        </w:tc>
        <w:tc>
          <w:tcPr>
            <w:tcW w:w="1101" w:type="dxa"/>
          </w:tcPr>
          <w:p w14:paraId="3338BA6A" w14:textId="1F7F1BD6" w:rsidR="004512DA" w:rsidRDefault="004512DA" w:rsidP="004512DA">
            <w:pPr>
              <w:pStyle w:val="TAL"/>
            </w:pPr>
          </w:p>
        </w:tc>
        <w:tc>
          <w:tcPr>
            <w:tcW w:w="6010" w:type="dxa"/>
          </w:tcPr>
          <w:p w14:paraId="225432A0" w14:textId="6F57B359" w:rsidR="004512DA" w:rsidRPr="00251D80" w:rsidRDefault="008F55C1" w:rsidP="004512DA">
            <w:pPr>
              <w:pStyle w:val="TAL"/>
            </w:pPr>
            <w:r w:rsidRPr="008F55C1">
              <w:rPr>
                <w:lang w:eastAsia="zh-CN"/>
              </w:rPr>
              <w:t>Study on 6G Application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r w:rsidR="00985C5A" w14:paraId="75976151" w14:textId="77777777" w:rsidTr="009C3BEA">
        <w:trPr>
          <w:cantSplit/>
          <w:jc w:val="center"/>
        </w:trPr>
        <w:tc>
          <w:tcPr>
            <w:tcW w:w="1101" w:type="dxa"/>
          </w:tcPr>
          <w:p w14:paraId="2E6E1BD1" w14:textId="4D7617B3" w:rsidR="00985C5A" w:rsidRPr="00985C5A" w:rsidRDefault="00985C5A" w:rsidP="00985C5A">
            <w:pPr>
              <w:pStyle w:val="TAL"/>
            </w:pPr>
            <w:r w:rsidRPr="00985C5A">
              <w:t>1060005</w:t>
            </w:r>
          </w:p>
        </w:tc>
        <w:tc>
          <w:tcPr>
            <w:tcW w:w="3326" w:type="dxa"/>
          </w:tcPr>
          <w:p w14:paraId="512DECAD" w14:textId="5B856D88" w:rsidR="00985C5A" w:rsidRPr="00985C5A" w:rsidRDefault="00985C5A" w:rsidP="00985C5A">
            <w:pPr>
              <w:pStyle w:val="TAL"/>
            </w:pPr>
            <w:r w:rsidRPr="00985C5A">
              <w:t>Management aspects of Network Digital Twins</w:t>
            </w:r>
          </w:p>
        </w:tc>
        <w:tc>
          <w:tcPr>
            <w:tcW w:w="5099" w:type="dxa"/>
          </w:tcPr>
          <w:p w14:paraId="69DD9B30" w14:textId="0EAC4C83" w:rsidR="00985C5A" w:rsidRPr="00985C5A" w:rsidRDefault="00985C5A" w:rsidP="00985C5A">
            <w:pPr>
              <w:pStyle w:val="Guidance"/>
              <w:rPr>
                <w:rFonts w:ascii="Arial" w:hAnsi="Arial"/>
                <w:i w:val="0"/>
                <w:sz w:val="18"/>
              </w:rPr>
            </w:pPr>
            <w:r w:rsidRPr="00985C5A">
              <w:rPr>
                <w:rFonts w:ascii="Arial" w:hAnsi="Arial"/>
                <w:i w:val="0"/>
                <w:sz w:val="18"/>
              </w:rPr>
              <w:t xml:space="preserve">Rel-19 stage 1 work on </w:t>
            </w:r>
            <w:r>
              <w:rPr>
                <w:rFonts w:ascii="Arial" w:hAnsi="Arial"/>
                <w:i w:val="0"/>
                <w:sz w:val="18"/>
              </w:rPr>
              <w:t>m</w:t>
            </w:r>
            <w:r w:rsidRPr="00985C5A">
              <w:rPr>
                <w:rFonts w:ascii="Arial" w:hAnsi="Arial"/>
                <w:i w:val="0"/>
                <w:sz w:val="18"/>
              </w:rPr>
              <w:t>anagement aspects of Network Digital Twins</w:t>
            </w:r>
          </w:p>
        </w:tc>
      </w:tr>
      <w:tr w:rsidR="00985C5A" w14:paraId="44CE7305" w14:textId="77777777" w:rsidTr="009C3BEA">
        <w:trPr>
          <w:cantSplit/>
          <w:jc w:val="center"/>
        </w:trPr>
        <w:tc>
          <w:tcPr>
            <w:tcW w:w="1101" w:type="dxa"/>
          </w:tcPr>
          <w:p w14:paraId="60FCB9B2" w14:textId="62300502" w:rsidR="00985C5A" w:rsidRPr="00985C5A" w:rsidRDefault="00985C5A" w:rsidP="00985C5A">
            <w:pPr>
              <w:pStyle w:val="TAL"/>
            </w:pPr>
            <w:r w:rsidRPr="00985C5A">
              <w:t>1020018</w:t>
            </w:r>
          </w:p>
        </w:tc>
        <w:tc>
          <w:tcPr>
            <w:tcW w:w="3326" w:type="dxa"/>
          </w:tcPr>
          <w:p w14:paraId="5A6CBF06" w14:textId="5F311599" w:rsidR="00985C5A" w:rsidRPr="00985C5A" w:rsidRDefault="00985C5A" w:rsidP="00985C5A">
            <w:pPr>
              <w:pStyle w:val="TAL"/>
            </w:pPr>
            <w:r>
              <w:rPr>
                <w:rFonts w:cs="Arial"/>
                <w:szCs w:val="18"/>
              </w:rPr>
              <w:t>Study on management aspects of Network Digital Twin</w:t>
            </w:r>
          </w:p>
        </w:tc>
        <w:tc>
          <w:tcPr>
            <w:tcW w:w="5099" w:type="dxa"/>
          </w:tcPr>
          <w:p w14:paraId="18E92F76" w14:textId="68A93FC2" w:rsidR="00985C5A" w:rsidRPr="00985C5A" w:rsidRDefault="00985C5A" w:rsidP="00985C5A">
            <w:pPr>
              <w:pStyle w:val="Guidance"/>
              <w:rPr>
                <w:rFonts w:ascii="Arial" w:hAnsi="Arial"/>
                <w:i w:val="0"/>
                <w:sz w:val="18"/>
              </w:rPr>
            </w:pPr>
            <w:r>
              <w:rPr>
                <w:rFonts w:ascii="Arial" w:hAnsi="Arial"/>
                <w:i w:val="0"/>
                <w:sz w:val="18"/>
              </w:rPr>
              <w:t>SA5</w:t>
            </w:r>
            <w:r w:rsidRPr="00985C5A">
              <w:rPr>
                <w:rFonts w:ascii="Arial" w:hAnsi="Arial"/>
                <w:i w:val="0"/>
                <w:sz w:val="18"/>
              </w:rPr>
              <w:t xml:space="preserve"> study on </w:t>
            </w:r>
            <w:r>
              <w:rPr>
                <w:rFonts w:ascii="Arial" w:hAnsi="Arial"/>
                <w:i w:val="0"/>
                <w:sz w:val="18"/>
              </w:rPr>
              <w:t>m</w:t>
            </w:r>
            <w:r w:rsidRPr="00985C5A">
              <w:rPr>
                <w:rFonts w:ascii="Arial" w:hAnsi="Arial"/>
                <w:i w:val="0"/>
                <w:sz w:val="18"/>
              </w:rPr>
              <w:t>anagement aspects of Network Digital Twins in Rel-19</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BCB5C2A" w14:textId="3C3C3DCA" w:rsidR="007D7795" w:rsidRDefault="007D7795" w:rsidP="004677F6">
      <w:pPr>
        <w:pStyle w:val="Guidance"/>
        <w:jc w:val="both"/>
        <w:rPr>
          <w:bCs/>
          <w:i w:val="0"/>
          <w:color w:val="auto"/>
          <w:lang w:eastAsia="en-US"/>
        </w:rPr>
      </w:pPr>
      <w:r w:rsidRPr="00E86FBE">
        <w:rPr>
          <w:rFonts w:hint="eastAsia"/>
          <w:bCs/>
          <w:i w:val="0"/>
          <w:color w:val="auto"/>
          <w:lang w:eastAsia="en-US"/>
        </w:rPr>
        <w:t xml:space="preserve">Network </w:t>
      </w:r>
      <w:r w:rsidRPr="00E86FBE">
        <w:rPr>
          <w:bCs/>
          <w:i w:val="0"/>
          <w:color w:val="auto"/>
          <w:lang w:eastAsia="en-US"/>
        </w:rPr>
        <w:t>D</w:t>
      </w:r>
      <w:r w:rsidRPr="00E86FBE">
        <w:rPr>
          <w:rFonts w:hint="eastAsia"/>
          <w:bCs/>
          <w:i w:val="0"/>
          <w:color w:val="auto"/>
          <w:lang w:eastAsia="en-US"/>
        </w:rPr>
        <w:t xml:space="preserve">igital </w:t>
      </w:r>
      <w:r w:rsidRPr="00E86FBE">
        <w:rPr>
          <w:bCs/>
          <w:i w:val="0"/>
          <w:color w:val="auto"/>
          <w:lang w:eastAsia="en-US"/>
        </w:rPr>
        <w:t>T</w:t>
      </w:r>
      <w:r>
        <w:rPr>
          <w:rFonts w:hint="eastAsia"/>
          <w:bCs/>
          <w:i w:val="0"/>
          <w:color w:val="auto"/>
          <w:lang w:eastAsia="en-US"/>
        </w:rPr>
        <w:t>win (NDT)</w:t>
      </w:r>
      <w:r>
        <w:rPr>
          <w:bCs/>
          <w:i w:val="0"/>
          <w:color w:val="auto"/>
          <w:lang w:eastAsia="en-US"/>
        </w:rPr>
        <w:t xml:space="preserve"> is </w:t>
      </w:r>
      <w:r w:rsidRPr="00E86FBE">
        <w:rPr>
          <w:rFonts w:hint="eastAsia"/>
          <w:bCs/>
          <w:i w:val="0"/>
          <w:color w:val="auto"/>
          <w:lang w:eastAsia="en-US"/>
        </w:rPr>
        <w:t>virtual replica of</w:t>
      </w:r>
      <w:r>
        <w:rPr>
          <w:rFonts w:hint="eastAsia"/>
          <w:bCs/>
          <w:i w:val="0"/>
          <w:color w:val="auto"/>
          <w:lang w:eastAsia="en-US"/>
        </w:rPr>
        <w:t xml:space="preserve"> mobile network or part of one,</w:t>
      </w:r>
      <w:r>
        <w:rPr>
          <w:bCs/>
          <w:i w:val="0"/>
          <w:color w:val="auto"/>
          <w:lang w:eastAsia="en-US"/>
        </w:rPr>
        <w:t xml:space="preserve"> </w:t>
      </w:r>
      <w:r w:rsidRPr="00E86FBE">
        <w:rPr>
          <w:rFonts w:hint="eastAsia"/>
          <w:bCs/>
          <w:i w:val="0"/>
          <w:color w:val="auto"/>
          <w:lang w:eastAsia="en-US"/>
        </w:rPr>
        <w:t>that captures its attributes, behaviour and interactions</w:t>
      </w:r>
      <w:r>
        <w:rPr>
          <w:bCs/>
          <w:i w:val="0"/>
          <w:color w:val="auto"/>
          <w:lang w:eastAsia="en-US"/>
        </w:rPr>
        <w:t xml:space="preserve"> </w:t>
      </w:r>
      <w:r w:rsidRPr="00E86FBE">
        <w:rPr>
          <w:bCs/>
          <w:i w:val="0"/>
          <w:color w:val="auto"/>
          <w:lang w:eastAsia="en-US"/>
        </w:rPr>
        <w:t xml:space="preserve">(from </w:t>
      </w:r>
      <w:r>
        <w:rPr>
          <w:bCs/>
          <w:i w:val="0"/>
          <w:color w:val="auto"/>
          <w:lang w:eastAsia="en-US"/>
        </w:rPr>
        <w:t>3GPP</w:t>
      </w:r>
      <w:r w:rsidRPr="00E86FBE">
        <w:rPr>
          <w:bCs/>
          <w:i w:val="0"/>
          <w:color w:val="auto"/>
          <w:lang w:eastAsia="en-US"/>
        </w:rPr>
        <w:t xml:space="preserve"> TS 2</w:t>
      </w:r>
      <w:r>
        <w:rPr>
          <w:bCs/>
          <w:i w:val="0"/>
          <w:color w:val="auto"/>
          <w:lang w:eastAsia="en-US"/>
        </w:rPr>
        <w:t>8</w:t>
      </w:r>
      <w:r w:rsidRPr="00E86FBE">
        <w:rPr>
          <w:bCs/>
          <w:i w:val="0"/>
          <w:color w:val="auto"/>
          <w:lang w:eastAsia="en-US"/>
        </w:rPr>
        <w:t>.56</w:t>
      </w:r>
      <w:r>
        <w:rPr>
          <w:bCs/>
          <w:i w:val="0"/>
          <w:color w:val="auto"/>
          <w:lang w:eastAsia="en-US"/>
        </w:rPr>
        <w:t>1</w:t>
      </w:r>
      <w:r w:rsidRPr="00E86FBE">
        <w:rPr>
          <w:bCs/>
          <w:i w:val="0"/>
          <w:color w:val="auto"/>
          <w:lang w:eastAsia="en-US"/>
        </w:rPr>
        <w:t xml:space="preserve"> 3.1 Terms)</w:t>
      </w:r>
      <w:r>
        <w:rPr>
          <w:bCs/>
          <w:i w:val="0"/>
          <w:color w:val="auto"/>
          <w:lang w:eastAsia="en-US"/>
        </w:rPr>
        <w:t xml:space="preserve">. </w:t>
      </w:r>
      <w:r w:rsidRPr="007D7795">
        <w:rPr>
          <w:bCs/>
          <w:i w:val="0"/>
          <w:color w:val="auto"/>
          <w:lang w:eastAsia="en-US"/>
        </w:rPr>
        <w:t xml:space="preserve">Network Digital Twin </w:t>
      </w:r>
      <w:r w:rsidRPr="007D7795">
        <w:rPr>
          <w:rFonts w:hint="eastAsia"/>
          <w:bCs/>
          <w:i w:val="0"/>
          <w:color w:val="auto"/>
          <w:lang w:eastAsia="en-US"/>
        </w:rPr>
        <w:t>(NDT)</w:t>
      </w:r>
      <w:r w:rsidRPr="007D7795">
        <w:rPr>
          <w:bCs/>
          <w:i w:val="0"/>
          <w:color w:val="auto"/>
          <w:lang w:eastAsia="en-US"/>
        </w:rPr>
        <w:t xml:space="preserve"> is used as a replica of a mobile network, in order to learn how an actual mobile network would behave in certain scenarios</w:t>
      </w:r>
      <w:r w:rsidRPr="007D7795">
        <w:rPr>
          <w:rFonts w:hint="eastAsia"/>
          <w:bCs/>
          <w:i w:val="0"/>
          <w:color w:val="auto"/>
          <w:lang w:eastAsia="en-US"/>
        </w:rPr>
        <w:t xml:space="preserve">, </w:t>
      </w:r>
      <w:r w:rsidRPr="007D7795">
        <w:rPr>
          <w:bCs/>
          <w:i w:val="0"/>
          <w:color w:val="auto"/>
          <w:lang w:eastAsia="en-US"/>
        </w:rPr>
        <w:t xml:space="preserve">without causing </w:t>
      </w:r>
      <w:r w:rsidRPr="007D7795">
        <w:rPr>
          <w:rFonts w:hint="eastAsia"/>
          <w:bCs/>
          <w:i w:val="0"/>
          <w:color w:val="auto"/>
          <w:lang w:eastAsia="en-US"/>
        </w:rPr>
        <w:t xml:space="preserve">any </w:t>
      </w:r>
      <w:r w:rsidRPr="007D7795">
        <w:rPr>
          <w:bCs/>
          <w:i w:val="0"/>
          <w:color w:val="auto"/>
          <w:lang w:eastAsia="en-US"/>
        </w:rPr>
        <w:t xml:space="preserve">changes to the actual mobile </w:t>
      </w:r>
      <w:r w:rsidRPr="007D7795">
        <w:rPr>
          <w:rFonts w:hint="eastAsia"/>
          <w:bCs/>
          <w:i w:val="0"/>
          <w:color w:val="auto"/>
          <w:lang w:eastAsia="en-US"/>
        </w:rPr>
        <w:t>n</w:t>
      </w:r>
      <w:r w:rsidRPr="007D7795">
        <w:rPr>
          <w:bCs/>
          <w:i w:val="0"/>
          <w:color w:val="auto"/>
          <w:lang w:eastAsia="en-US"/>
        </w:rPr>
        <w:t>etwork.</w:t>
      </w:r>
    </w:p>
    <w:p w14:paraId="200539BE" w14:textId="2F88DF68" w:rsidR="00847121" w:rsidRDefault="00847121" w:rsidP="004677F6">
      <w:pPr>
        <w:pStyle w:val="Guidance"/>
        <w:jc w:val="both"/>
        <w:rPr>
          <w:bCs/>
          <w:i w:val="0"/>
          <w:color w:val="auto"/>
          <w:lang w:eastAsia="en-US"/>
        </w:rPr>
      </w:pPr>
      <w:r>
        <w:rPr>
          <w:bCs/>
          <w:i w:val="0"/>
          <w:color w:val="auto"/>
          <w:lang w:eastAsia="en-US"/>
        </w:rPr>
        <w:t>3GPP SA5</w:t>
      </w:r>
      <w:r w:rsidRPr="00847121">
        <w:rPr>
          <w:bCs/>
          <w:i w:val="0"/>
          <w:color w:val="auto"/>
          <w:lang w:eastAsia="en-US"/>
        </w:rPr>
        <w:t xml:space="preserve"> </w:t>
      </w:r>
      <w:r w:rsidRPr="00872A8E">
        <w:rPr>
          <w:bCs/>
          <w:i w:val="0"/>
          <w:color w:val="auto"/>
          <w:lang w:eastAsia="en-US"/>
        </w:rPr>
        <w:t xml:space="preserve">has </w:t>
      </w:r>
      <w:r>
        <w:rPr>
          <w:bCs/>
          <w:i w:val="0"/>
          <w:color w:val="auto"/>
          <w:lang w:eastAsia="en-US"/>
        </w:rPr>
        <w:t>finish</w:t>
      </w:r>
      <w:r w:rsidRPr="00872A8E">
        <w:rPr>
          <w:bCs/>
          <w:i w:val="0"/>
          <w:color w:val="auto"/>
          <w:lang w:eastAsia="en-US"/>
        </w:rPr>
        <w:t xml:space="preserve">ed the </w:t>
      </w:r>
      <w:r w:rsidRPr="00847121">
        <w:rPr>
          <w:bCs/>
          <w:i w:val="0"/>
          <w:color w:val="auto"/>
          <w:lang w:eastAsia="en-US"/>
        </w:rPr>
        <w:t>FS_NDT</w:t>
      </w:r>
      <w:r w:rsidRPr="00872A8E">
        <w:rPr>
          <w:bCs/>
          <w:i w:val="0"/>
          <w:color w:val="auto"/>
          <w:lang w:eastAsia="en-US"/>
        </w:rPr>
        <w:t xml:space="preserve"> study item </w:t>
      </w:r>
      <w:r>
        <w:rPr>
          <w:bCs/>
          <w:i w:val="0"/>
          <w:color w:val="auto"/>
          <w:lang w:eastAsia="en-US"/>
        </w:rPr>
        <w:t xml:space="preserve">(3GPP TR 28.915) </w:t>
      </w:r>
      <w:r w:rsidRPr="00872A8E">
        <w:rPr>
          <w:bCs/>
          <w:i w:val="0"/>
          <w:color w:val="auto"/>
          <w:lang w:eastAsia="en-US"/>
        </w:rPr>
        <w:t xml:space="preserve">to identify use cases and </w:t>
      </w:r>
      <w:r>
        <w:rPr>
          <w:bCs/>
          <w:i w:val="0"/>
          <w:color w:val="auto"/>
          <w:lang w:eastAsia="en-US"/>
        </w:rPr>
        <w:t>p</w:t>
      </w:r>
      <w:r w:rsidRPr="00847121">
        <w:rPr>
          <w:bCs/>
          <w:i w:val="0"/>
          <w:color w:val="auto"/>
          <w:lang w:eastAsia="en-US"/>
        </w:rPr>
        <w:t>otential requirements</w:t>
      </w:r>
      <w:r w:rsidRPr="00872A8E">
        <w:rPr>
          <w:bCs/>
          <w:i w:val="0"/>
          <w:color w:val="auto"/>
          <w:lang w:eastAsia="en-US"/>
        </w:rPr>
        <w:t xml:space="preserve"> </w:t>
      </w:r>
      <w:r>
        <w:rPr>
          <w:bCs/>
          <w:i w:val="0"/>
          <w:color w:val="auto"/>
          <w:lang w:eastAsia="en-US"/>
        </w:rPr>
        <w:t xml:space="preserve">&amp; solutions </w:t>
      </w:r>
      <w:r w:rsidRPr="00872A8E">
        <w:rPr>
          <w:bCs/>
          <w:i w:val="0"/>
          <w:color w:val="auto"/>
          <w:lang w:eastAsia="en-US"/>
        </w:rPr>
        <w:t xml:space="preserve">for </w:t>
      </w:r>
      <w:r w:rsidRPr="00E86FBE">
        <w:rPr>
          <w:rFonts w:hint="eastAsia"/>
          <w:bCs/>
          <w:i w:val="0"/>
          <w:color w:val="auto"/>
          <w:lang w:eastAsia="en-US"/>
        </w:rPr>
        <w:t xml:space="preserve">Network </w:t>
      </w:r>
      <w:r w:rsidRPr="00E86FBE">
        <w:rPr>
          <w:bCs/>
          <w:i w:val="0"/>
          <w:color w:val="auto"/>
          <w:lang w:eastAsia="en-US"/>
        </w:rPr>
        <w:t>D</w:t>
      </w:r>
      <w:r w:rsidRPr="00E86FBE">
        <w:rPr>
          <w:rFonts w:hint="eastAsia"/>
          <w:bCs/>
          <w:i w:val="0"/>
          <w:color w:val="auto"/>
          <w:lang w:eastAsia="en-US"/>
        </w:rPr>
        <w:t xml:space="preserve">igital </w:t>
      </w:r>
      <w:r w:rsidRPr="00E86FBE">
        <w:rPr>
          <w:bCs/>
          <w:i w:val="0"/>
          <w:color w:val="auto"/>
          <w:lang w:eastAsia="en-US"/>
        </w:rPr>
        <w:t>T</w:t>
      </w:r>
      <w:r>
        <w:rPr>
          <w:rFonts w:hint="eastAsia"/>
          <w:bCs/>
          <w:i w:val="0"/>
          <w:color w:val="auto"/>
          <w:lang w:eastAsia="en-US"/>
        </w:rPr>
        <w:t>win (NDT)</w:t>
      </w:r>
      <w:r>
        <w:rPr>
          <w:bCs/>
          <w:i w:val="0"/>
          <w:color w:val="auto"/>
          <w:lang w:eastAsia="en-US"/>
        </w:rPr>
        <w:t>.</w:t>
      </w:r>
    </w:p>
    <w:p w14:paraId="09283420" w14:textId="065A4991"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 xml:space="preserve">Use case </w:t>
      </w:r>
      <w:r w:rsidRPr="007D7795">
        <w:rPr>
          <w:rFonts w:ascii="Times New Roman" w:hAnsi="Times New Roman" w:hint="eastAsia"/>
          <w:bCs/>
        </w:rPr>
        <w:t xml:space="preserve">1: </w:t>
      </w:r>
      <w:r w:rsidRPr="007D7795">
        <w:rPr>
          <w:rFonts w:ascii="Times New Roman" w:hAnsi="Times New Roman"/>
          <w:bCs/>
        </w:rPr>
        <w:t>Network management RAN ES policy verification using NDT</w:t>
      </w:r>
    </w:p>
    <w:p w14:paraId="66645E27" w14:textId="79093F17"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 xml:space="preserve">Use case </w:t>
      </w:r>
      <w:r w:rsidRPr="007D7795">
        <w:rPr>
          <w:rFonts w:ascii="Times New Roman" w:hAnsi="Times New Roman" w:hint="eastAsia"/>
          <w:bCs/>
        </w:rPr>
        <w:t xml:space="preserve">2: </w:t>
      </w:r>
      <w:r w:rsidRPr="007D7795">
        <w:rPr>
          <w:rFonts w:ascii="Times New Roman" w:hAnsi="Times New Roman"/>
          <w:bCs/>
        </w:rPr>
        <w:t>Signalling storm analysis</w:t>
      </w:r>
    </w:p>
    <w:p w14:paraId="337CF6A7" w14:textId="72C64BD0"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 xml:space="preserve">Use case </w:t>
      </w:r>
      <w:r w:rsidRPr="007D7795">
        <w:rPr>
          <w:rFonts w:ascii="Times New Roman" w:hAnsi="Times New Roman" w:hint="eastAsia"/>
          <w:bCs/>
        </w:rPr>
        <w:t xml:space="preserve">3: </w:t>
      </w:r>
      <w:r w:rsidRPr="007D7795">
        <w:rPr>
          <w:rFonts w:ascii="Times New Roman" w:hAnsi="Times New Roman"/>
          <w:bCs/>
        </w:rPr>
        <w:t>Emergency preparedness (see clause 5.3).</w:t>
      </w:r>
    </w:p>
    <w:p w14:paraId="5C0F4181" w14:textId="3C577182"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 xml:space="preserve">Use case </w:t>
      </w:r>
      <w:r w:rsidRPr="007D7795">
        <w:rPr>
          <w:rFonts w:ascii="Times New Roman" w:hAnsi="Times New Roman" w:hint="eastAsia"/>
          <w:bCs/>
        </w:rPr>
        <w:t xml:space="preserve">4: </w:t>
      </w:r>
      <w:r w:rsidRPr="007D7795">
        <w:rPr>
          <w:rFonts w:ascii="Times New Roman" w:hAnsi="Times New Roman"/>
          <w:bCs/>
        </w:rPr>
        <w:t>Network failure and risk prediction (see clause 5.4).</w:t>
      </w:r>
    </w:p>
    <w:p w14:paraId="5050CDBA" w14:textId="01AA6751"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Use case 5: NDT support to network automation</w:t>
      </w:r>
    </w:p>
    <w:p w14:paraId="46F12692" w14:textId="014A2ECD"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 xml:space="preserve">Use case </w:t>
      </w:r>
      <w:r w:rsidRPr="007D7795">
        <w:rPr>
          <w:rFonts w:ascii="Times New Roman" w:hAnsi="Times New Roman" w:hint="eastAsia"/>
          <w:bCs/>
        </w:rPr>
        <w:t>6</w:t>
      </w:r>
      <w:r w:rsidRPr="007D7795">
        <w:rPr>
          <w:rFonts w:ascii="Times New Roman" w:hAnsi="Times New Roman"/>
          <w:bCs/>
        </w:rPr>
        <w:t xml:space="preserve">: </w:t>
      </w:r>
      <w:r w:rsidRPr="007D7795">
        <w:rPr>
          <w:rFonts w:ascii="Times New Roman" w:hAnsi="Times New Roman" w:hint="eastAsia"/>
          <w:bCs/>
        </w:rPr>
        <w:t>Using NDT to generate ML training data</w:t>
      </w:r>
    </w:p>
    <w:p w14:paraId="2C618C40" w14:textId="15F20D93"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Use case 7: Nested NDTs</w:t>
      </w:r>
    </w:p>
    <w:p w14:paraId="354E4B97" w14:textId="01FF7321"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hint="eastAsia"/>
          <w:bCs/>
        </w:rPr>
        <w:t xml:space="preserve">Use case 8: </w:t>
      </w:r>
      <w:r w:rsidRPr="007D7795">
        <w:rPr>
          <w:rFonts w:ascii="Times New Roman" w:hAnsi="Times New Roman"/>
          <w:bCs/>
        </w:rPr>
        <w:t>Visualization of</w:t>
      </w:r>
      <w:r w:rsidRPr="007D7795">
        <w:rPr>
          <w:rFonts w:ascii="Times New Roman" w:hAnsi="Times New Roman" w:hint="eastAsia"/>
          <w:bCs/>
        </w:rPr>
        <w:t xml:space="preserve"> network topology and traffic</w:t>
      </w:r>
      <w:r w:rsidRPr="007D7795">
        <w:rPr>
          <w:rFonts w:ascii="Times New Roman" w:hAnsi="Times New Roman"/>
          <w:bCs/>
        </w:rPr>
        <w:t xml:space="preserve"> </w:t>
      </w:r>
    </w:p>
    <w:p w14:paraId="17B6BF9E" w14:textId="3FF05837"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hint="eastAsia"/>
          <w:bCs/>
        </w:rPr>
        <w:t>Use case 9: C</w:t>
      </w:r>
      <w:r w:rsidRPr="007D7795">
        <w:rPr>
          <w:rFonts w:ascii="Times New Roman" w:hAnsi="Times New Roman"/>
          <w:bCs/>
        </w:rPr>
        <w:t>onfiguration verification</w:t>
      </w:r>
    </w:p>
    <w:p w14:paraId="58E1C91E" w14:textId="02750DDC"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hint="eastAsia"/>
          <w:bCs/>
        </w:rPr>
        <w:t>Use case10: Network issue inducement</w:t>
      </w:r>
    </w:p>
    <w:p w14:paraId="68ED70FE" w14:textId="5FA15F60"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hint="eastAsia"/>
          <w:bCs/>
        </w:rPr>
        <w:t>Use case 11: Measuring customer satisfaction with the network services</w:t>
      </w:r>
    </w:p>
    <w:p w14:paraId="109E87B8" w14:textId="77777777" w:rsidR="007D7795" w:rsidRDefault="007D7795" w:rsidP="004677F6">
      <w:pPr>
        <w:pStyle w:val="Guidance"/>
        <w:jc w:val="both"/>
        <w:rPr>
          <w:bCs/>
          <w:i w:val="0"/>
          <w:color w:val="auto"/>
          <w:lang w:eastAsia="en-US"/>
        </w:rPr>
      </w:pPr>
    </w:p>
    <w:p w14:paraId="310EA168" w14:textId="77777777" w:rsidR="007D7795" w:rsidRDefault="007D7795" w:rsidP="004677F6">
      <w:pPr>
        <w:pStyle w:val="Guidance"/>
        <w:jc w:val="both"/>
        <w:rPr>
          <w:bCs/>
          <w:i w:val="0"/>
          <w:color w:val="auto"/>
          <w:lang w:eastAsia="en-US"/>
        </w:rPr>
      </w:pPr>
      <w:r>
        <w:rPr>
          <w:bCs/>
          <w:i w:val="0"/>
          <w:color w:val="auto"/>
          <w:lang w:eastAsia="en-US"/>
        </w:rPr>
        <w:t>3GPP SA5</w:t>
      </w:r>
      <w:r w:rsidRPr="00847121">
        <w:rPr>
          <w:bCs/>
          <w:i w:val="0"/>
          <w:color w:val="auto"/>
          <w:lang w:eastAsia="en-US"/>
        </w:rPr>
        <w:t xml:space="preserve"> </w:t>
      </w:r>
      <w:r w:rsidRPr="00872A8E">
        <w:rPr>
          <w:bCs/>
          <w:i w:val="0"/>
          <w:color w:val="auto"/>
          <w:lang w:eastAsia="en-US"/>
        </w:rPr>
        <w:t xml:space="preserve">has </w:t>
      </w:r>
      <w:r>
        <w:rPr>
          <w:bCs/>
          <w:i w:val="0"/>
          <w:color w:val="auto"/>
          <w:lang w:eastAsia="en-US"/>
        </w:rPr>
        <w:t xml:space="preserve">also defined </w:t>
      </w:r>
      <w:r w:rsidRPr="007D7795">
        <w:rPr>
          <w:bCs/>
          <w:i w:val="0"/>
          <w:color w:val="auto"/>
          <w:lang w:eastAsia="en-US"/>
        </w:rPr>
        <w:t xml:space="preserve">NDT </w:t>
      </w:r>
      <w:r>
        <w:rPr>
          <w:bCs/>
          <w:i w:val="0"/>
          <w:color w:val="auto"/>
          <w:lang w:eastAsia="en-US"/>
        </w:rPr>
        <w:t>m</w:t>
      </w:r>
      <w:r w:rsidRPr="007D7795">
        <w:rPr>
          <w:rFonts w:hint="eastAsia"/>
          <w:bCs/>
          <w:i w:val="0"/>
          <w:color w:val="auto"/>
          <w:lang w:eastAsia="en-US"/>
        </w:rPr>
        <w:t>anagement capabilities</w:t>
      </w:r>
      <w:r w:rsidRPr="00872A8E">
        <w:rPr>
          <w:bCs/>
          <w:i w:val="0"/>
          <w:color w:val="auto"/>
          <w:lang w:eastAsia="en-US"/>
        </w:rPr>
        <w:t xml:space="preserve"> </w:t>
      </w:r>
      <w:r>
        <w:rPr>
          <w:bCs/>
          <w:i w:val="0"/>
          <w:color w:val="auto"/>
          <w:lang w:eastAsia="en-US"/>
        </w:rPr>
        <w:t>and m</w:t>
      </w:r>
      <w:r w:rsidRPr="007D7795">
        <w:rPr>
          <w:rFonts w:hint="eastAsia"/>
          <w:bCs/>
          <w:i w:val="0"/>
          <w:color w:val="auto"/>
          <w:lang w:eastAsia="en-US"/>
        </w:rPr>
        <w:t>anagement service</w:t>
      </w:r>
      <w:r w:rsidRPr="007D7795">
        <w:rPr>
          <w:bCs/>
          <w:i w:val="0"/>
          <w:color w:val="auto"/>
          <w:lang w:eastAsia="en-US"/>
        </w:rPr>
        <w:t xml:space="preserve"> for NDT</w:t>
      </w:r>
      <w:r w:rsidRPr="00872A8E">
        <w:rPr>
          <w:bCs/>
          <w:i w:val="0"/>
          <w:color w:val="auto"/>
          <w:lang w:eastAsia="en-US"/>
        </w:rPr>
        <w:t xml:space="preserve"> </w:t>
      </w:r>
      <w:r>
        <w:rPr>
          <w:bCs/>
          <w:i w:val="0"/>
          <w:color w:val="auto"/>
          <w:lang w:eastAsia="en-US"/>
        </w:rPr>
        <w:t xml:space="preserve">in </w:t>
      </w:r>
      <w:r w:rsidRPr="00872A8E">
        <w:rPr>
          <w:bCs/>
          <w:i w:val="0"/>
          <w:color w:val="auto"/>
          <w:lang w:eastAsia="en-US"/>
        </w:rPr>
        <w:t xml:space="preserve">the </w:t>
      </w:r>
      <w:r w:rsidRPr="00847121">
        <w:rPr>
          <w:bCs/>
          <w:i w:val="0"/>
          <w:color w:val="auto"/>
          <w:lang w:eastAsia="en-US"/>
        </w:rPr>
        <w:t>NDT</w:t>
      </w:r>
      <w:r w:rsidRPr="00872A8E">
        <w:rPr>
          <w:bCs/>
          <w:i w:val="0"/>
          <w:color w:val="auto"/>
          <w:lang w:eastAsia="en-US"/>
        </w:rPr>
        <w:t xml:space="preserve"> </w:t>
      </w:r>
      <w:r>
        <w:rPr>
          <w:bCs/>
          <w:i w:val="0"/>
          <w:color w:val="auto"/>
          <w:lang w:eastAsia="en-US"/>
        </w:rPr>
        <w:t>work</w:t>
      </w:r>
      <w:r w:rsidRPr="00872A8E">
        <w:rPr>
          <w:bCs/>
          <w:i w:val="0"/>
          <w:color w:val="auto"/>
          <w:lang w:eastAsia="en-US"/>
        </w:rPr>
        <w:t xml:space="preserve"> item </w:t>
      </w:r>
      <w:r>
        <w:rPr>
          <w:bCs/>
          <w:i w:val="0"/>
          <w:color w:val="auto"/>
          <w:lang w:eastAsia="en-US"/>
        </w:rPr>
        <w:t>(3GPP TS 28.561).</w:t>
      </w:r>
      <w:r w:rsidRPr="007D7795">
        <w:rPr>
          <w:bCs/>
          <w:i w:val="0"/>
          <w:color w:val="auto"/>
          <w:lang w:eastAsia="en-US"/>
        </w:rPr>
        <w:t xml:space="preserve"> </w:t>
      </w:r>
    </w:p>
    <w:p w14:paraId="556E63CA" w14:textId="74CCC5D0" w:rsidR="007D7795" w:rsidRDefault="007D7795" w:rsidP="004677F6">
      <w:pPr>
        <w:pStyle w:val="Guidance"/>
        <w:jc w:val="both"/>
        <w:rPr>
          <w:bCs/>
          <w:i w:val="0"/>
          <w:color w:val="auto"/>
          <w:lang w:eastAsia="en-US"/>
        </w:rPr>
      </w:pPr>
      <w:r w:rsidRPr="007D7795">
        <w:rPr>
          <w:bCs/>
          <w:i w:val="0"/>
          <w:color w:val="auto"/>
          <w:lang w:eastAsia="en-US"/>
        </w:rPr>
        <w:t xml:space="preserve">NDT </w:t>
      </w:r>
      <w:r>
        <w:rPr>
          <w:bCs/>
          <w:i w:val="0"/>
          <w:color w:val="auto"/>
          <w:lang w:eastAsia="en-US"/>
        </w:rPr>
        <w:t>m</w:t>
      </w:r>
      <w:r w:rsidRPr="007D7795">
        <w:rPr>
          <w:rFonts w:hint="eastAsia"/>
          <w:bCs/>
          <w:i w:val="0"/>
          <w:color w:val="auto"/>
          <w:lang w:eastAsia="en-US"/>
        </w:rPr>
        <w:t>anagement capabilities</w:t>
      </w:r>
      <w:r>
        <w:rPr>
          <w:bCs/>
          <w:i w:val="0"/>
          <w:color w:val="auto"/>
          <w:lang w:eastAsia="en-US"/>
        </w:rPr>
        <w:t xml:space="preserve"> include:</w:t>
      </w:r>
    </w:p>
    <w:p w14:paraId="0CBDE899" w14:textId="4F6CA1D2" w:rsidR="007D7795" w:rsidRPr="007D7795" w:rsidRDefault="007D7795" w:rsidP="007D7795">
      <w:pPr>
        <w:pStyle w:val="B1"/>
        <w:numPr>
          <w:ilvl w:val="0"/>
          <w:numId w:val="17"/>
        </w:numPr>
        <w:rPr>
          <w:rFonts w:ascii="Times New Roman" w:hAnsi="Times New Roman"/>
          <w:bCs/>
        </w:rPr>
      </w:pPr>
      <w:r w:rsidRPr="007D7795">
        <w:rPr>
          <w:rFonts w:ascii="Times New Roman" w:hAnsi="Times New Roman"/>
          <w:bCs/>
        </w:rPr>
        <w:t>Control and life cycle management of NDTs</w:t>
      </w:r>
      <w:r w:rsidRPr="00141FDF">
        <w:rPr>
          <w:rFonts w:ascii="Times New Roman" w:hAnsi="Times New Roman"/>
          <w:bCs/>
        </w:rPr>
        <w:t xml:space="preserve"> - DTLCM</w:t>
      </w:r>
    </w:p>
    <w:p w14:paraId="07AE44C3" w14:textId="6C90F7BE" w:rsidR="00E86FBE" w:rsidRDefault="007D7795" w:rsidP="007D7795">
      <w:pPr>
        <w:pStyle w:val="B1"/>
        <w:numPr>
          <w:ilvl w:val="0"/>
          <w:numId w:val="17"/>
        </w:numPr>
        <w:rPr>
          <w:rFonts w:ascii="Times New Roman" w:hAnsi="Times New Roman"/>
          <w:bCs/>
        </w:rPr>
      </w:pPr>
      <w:r w:rsidRPr="007D7795">
        <w:rPr>
          <w:rFonts w:ascii="Times New Roman" w:hAnsi="Times New Roman"/>
          <w:bCs/>
        </w:rPr>
        <w:t>NDT support for network automation</w:t>
      </w:r>
    </w:p>
    <w:p w14:paraId="35B1509C" w14:textId="3360B982" w:rsidR="007D7795" w:rsidRPr="007D7795" w:rsidRDefault="007D7795" w:rsidP="007D7795">
      <w:pPr>
        <w:pStyle w:val="B1"/>
        <w:numPr>
          <w:ilvl w:val="0"/>
          <w:numId w:val="17"/>
        </w:numPr>
        <w:rPr>
          <w:rFonts w:ascii="Times New Roman" w:hAnsi="Times New Roman"/>
          <w:bCs/>
        </w:rPr>
      </w:pPr>
      <w:r w:rsidRPr="00141FDF">
        <w:rPr>
          <w:rFonts w:ascii="Times New Roman" w:hAnsi="Times New Roman"/>
          <w:bCs/>
        </w:rPr>
        <w:t>NDT support for verification – NDTVER</w:t>
      </w:r>
    </w:p>
    <w:p w14:paraId="41302ED5" w14:textId="20B97430" w:rsidR="007D7795" w:rsidRPr="007D7795" w:rsidRDefault="007D7795" w:rsidP="007D7795">
      <w:pPr>
        <w:pStyle w:val="B1"/>
        <w:numPr>
          <w:ilvl w:val="0"/>
          <w:numId w:val="17"/>
        </w:numPr>
        <w:rPr>
          <w:rFonts w:ascii="Times New Roman" w:hAnsi="Times New Roman"/>
          <w:bCs/>
        </w:rPr>
      </w:pPr>
      <w:r w:rsidRPr="00141FDF">
        <w:rPr>
          <w:rFonts w:ascii="Times New Roman" w:hAnsi="Times New Roman"/>
          <w:bCs/>
        </w:rPr>
        <w:t>NDT support for data generation</w:t>
      </w:r>
    </w:p>
    <w:p w14:paraId="42A1BAB9" w14:textId="518535D4" w:rsidR="007D7795" w:rsidRPr="007D7795" w:rsidRDefault="007D7795" w:rsidP="007D7795">
      <w:pPr>
        <w:pStyle w:val="B1"/>
        <w:numPr>
          <w:ilvl w:val="0"/>
          <w:numId w:val="17"/>
        </w:numPr>
        <w:rPr>
          <w:rFonts w:ascii="Times New Roman" w:hAnsi="Times New Roman"/>
          <w:bCs/>
        </w:rPr>
      </w:pPr>
      <w:r w:rsidRPr="00141FDF">
        <w:rPr>
          <w:rFonts w:ascii="Times New Roman" w:hAnsi="Times New Roman"/>
          <w:bCs/>
        </w:rPr>
        <w:t>Advanced NDT capabilities - NDTADV</w:t>
      </w:r>
    </w:p>
    <w:p w14:paraId="5066E5B5" w14:textId="77777777" w:rsidR="007D7795" w:rsidRDefault="007D7795" w:rsidP="004677F6">
      <w:pPr>
        <w:pStyle w:val="Guidance"/>
        <w:jc w:val="both"/>
        <w:rPr>
          <w:bCs/>
          <w:i w:val="0"/>
          <w:color w:val="auto"/>
          <w:lang w:eastAsia="en-US"/>
        </w:rPr>
      </w:pPr>
    </w:p>
    <w:p w14:paraId="5D765DAB" w14:textId="77777777" w:rsidR="00547C52" w:rsidRDefault="004677F6" w:rsidP="004677F6">
      <w:pPr>
        <w:pStyle w:val="Guidance"/>
        <w:jc w:val="both"/>
        <w:rPr>
          <w:bCs/>
          <w:i w:val="0"/>
          <w:color w:val="auto"/>
          <w:lang w:eastAsia="en-US"/>
        </w:rPr>
      </w:pPr>
      <w:r w:rsidRPr="00872A8E">
        <w:rPr>
          <w:bCs/>
          <w:i w:val="0"/>
          <w:color w:val="auto"/>
          <w:lang w:eastAsia="en-US"/>
        </w:rPr>
        <w:t xml:space="preserve">3GPP SA1 has started the FS_6G_REQ study item </w:t>
      </w:r>
      <w:r w:rsidR="00B83509">
        <w:rPr>
          <w:bCs/>
          <w:i w:val="0"/>
          <w:color w:val="auto"/>
          <w:lang w:eastAsia="en-US"/>
        </w:rPr>
        <w:t xml:space="preserve">(3GPP TR 22.870) </w:t>
      </w:r>
      <w:r w:rsidRPr="00872A8E">
        <w:rPr>
          <w:bCs/>
          <w:i w:val="0"/>
          <w:color w:val="auto"/>
          <w:lang w:eastAsia="en-US"/>
        </w:rPr>
        <w:t>to identify use cases and service/operational requirements for 6G system</w:t>
      </w:r>
      <w:r w:rsidR="00B83509">
        <w:rPr>
          <w:bCs/>
          <w:i w:val="0"/>
          <w:color w:val="auto"/>
          <w:lang w:eastAsia="en-US"/>
        </w:rPr>
        <w:t xml:space="preserve"> that will require supporting work at the 3GPP application enablement layer.</w:t>
      </w:r>
      <w:r w:rsidR="00E86FBE">
        <w:rPr>
          <w:bCs/>
          <w:i w:val="0"/>
          <w:color w:val="auto"/>
          <w:lang w:eastAsia="en-US"/>
        </w:rPr>
        <w:t xml:space="preserve"> </w:t>
      </w:r>
    </w:p>
    <w:p w14:paraId="57B39247" w14:textId="61590BBA" w:rsidR="00547C52" w:rsidRDefault="00547C52" w:rsidP="00547C52">
      <w:pPr>
        <w:pStyle w:val="Guidance"/>
        <w:numPr>
          <w:ilvl w:val="0"/>
          <w:numId w:val="11"/>
        </w:numPr>
        <w:jc w:val="both"/>
        <w:rPr>
          <w:bCs/>
          <w:i w:val="0"/>
          <w:color w:val="auto"/>
          <w:lang w:eastAsia="en-US"/>
        </w:rPr>
      </w:pPr>
      <w:r>
        <w:rPr>
          <w:bCs/>
          <w:i w:val="0"/>
          <w:color w:val="auto"/>
          <w:lang w:eastAsia="en-US"/>
        </w:rPr>
        <w:t>From u</w:t>
      </w:r>
      <w:r w:rsidRPr="00547C52">
        <w:rPr>
          <w:bCs/>
          <w:i w:val="0"/>
          <w:color w:val="auto"/>
          <w:lang w:eastAsia="en-US"/>
        </w:rPr>
        <w:t>se case on security control enhancement with NDT in 6G network</w:t>
      </w:r>
      <w:r w:rsidR="005953A3">
        <w:rPr>
          <w:bCs/>
          <w:i w:val="0"/>
          <w:color w:val="auto"/>
          <w:lang w:eastAsia="en-US"/>
        </w:rPr>
        <w:t xml:space="preserve"> (clause 5.5.8)</w:t>
      </w:r>
      <w:r>
        <w:rPr>
          <w:bCs/>
          <w:i w:val="0"/>
          <w:color w:val="auto"/>
          <w:lang w:eastAsia="en-US"/>
        </w:rPr>
        <w:t xml:space="preserve">, </w:t>
      </w:r>
    </w:p>
    <w:p w14:paraId="4F0D0570" w14:textId="77777777" w:rsidR="00547C52" w:rsidRDefault="00547C52" w:rsidP="00547C52">
      <w:pPr>
        <w:pStyle w:val="Guidance"/>
        <w:numPr>
          <w:ilvl w:val="0"/>
          <w:numId w:val="10"/>
        </w:numPr>
        <w:jc w:val="both"/>
        <w:rPr>
          <w:bCs/>
          <w:i w:val="0"/>
          <w:color w:val="auto"/>
          <w:lang w:eastAsia="en-US"/>
        </w:rPr>
      </w:pPr>
      <w:r w:rsidRPr="00547C52">
        <w:rPr>
          <w:bCs/>
          <w:i w:val="0"/>
          <w:color w:val="auto"/>
          <w:lang w:eastAsia="en-US"/>
        </w:rPr>
        <w:t xml:space="preserve">Operator may deploy Network Digital Twin (NDT) to simulate different threat/attack scenarios, analyze the associated behaviour, and identify the root cause, then validate corresponding countermeasure in the NDT before applying to living network. </w:t>
      </w:r>
    </w:p>
    <w:p w14:paraId="557B91A2" w14:textId="76688BD8" w:rsidR="00547C52" w:rsidRDefault="00547C52" w:rsidP="00547C52">
      <w:pPr>
        <w:pStyle w:val="Guidance"/>
        <w:numPr>
          <w:ilvl w:val="0"/>
          <w:numId w:val="10"/>
        </w:numPr>
        <w:jc w:val="both"/>
        <w:rPr>
          <w:bCs/>
          <w:i w:val="0"/>
          <w:color w:val="auto"/>
          <w:lang w:eastAsia="en-US"/>
        </w:rPr>
      </w:pPr>
      <w:r w:rsidRPr="00547C52">
        <w:rPr>
          <w:bCs/>
          <w:i w:val="0"/>
          <w:color w:val="auto"/>
          <w:lang w:eastAsia="en-US"/>
        </w:rPr>
        <w:t>Security tests and applied measures may also be measured in term of their energy consumption, allowing to find the best trade-off and most efficient security solutions at the lowest energy cost.</w:t>
      </w:r>
      <w:r>
        <w:rPr>
          <w:bCs/>
          <w:i w:val="0"/>
          <w:color w:val="auto"/>
          <w:lang w:eastAsia="en-US"/>
        </w:rPr>
        <w:t xml:space="preserve"> </w:t>
      </w:r>
      <w:r w:rsidRPr="00547C52">
        <w:rPr>
          <w:bCs/>
          <w:i w:val="0"/>
          <w:color w:val="auto"/>
          <w:lang w:eastAsia="en-US"/>
        </w:rPr>
        <w:t xml:space="preserve">The energy consumption of the </w:t>
      </w:r>
      <w:r w:rsidRPr="00547C52">
        <w:rPr>
          <w:bCs/>
          <w:i w:val="0"/>
          <w:color w:val="auto"/>
          <w:lang w:eastAsia="en-US"/>
        </w:rPr>
        <w:lastRenderedPageBreak/>
        <w:t>NDT may be significant to enable the complex representation of the network, its functions, traffic and users, especially for large simulations. (this should be mitigated by the energy optimisation capabilities that NDT could provide e.g. energy savings on the real network.)</w:t>
      </w:r>
    </w:p>
    <w:p w14:paraId="6A96CA5E" w14:textId="77777777" w:rsidR="000C0ED1" w:rsidRDefault="00547C52" w:rsidP="0008253C">
      <w:pPr>
        <w:pStyle w:val="Guidance"/>
        <w:numPr>
          <w:ilvl w:val="0"/>
          <w:numId w:val="10"/>
        </w:numPr>
        <w:jc w:val="both"/>
        <w:rPr>
          <w:bCs/>
          <w:i w:val="0"/>
          <w:color w:val="auto"/>
          <w:lang w:eastAsia="en-US"/>
        </w:rPr>
      </w:pPr>
      <w:r w:rsidRPr="000C0ED1">
        <w:rPr>
          <w:bCs/>
          <w:i w:val="0"/>
          <w:color w:val="auto"/>
          <w:lang w:eastAsia="en-US"/>
        </w:rPr>
        <w:t>The appropriate usage and design of NDT would prevent the need to instead test security measures in extensive labs setups, avoiding some of the material resources needed for the different labs elements e.g. emulators, RF chambers. The intense deployment and usage of NDT (by adding new usages such as simulations against security vulnerabilities) will increase the need for cloud HW and data center capacity, inducing material impact on water (manufacturing and cooling) and key material elements (e.g. copper, rare minerals…).</w:t>
      </w:r>
    </w:p>
    <w:p w14:paraId="4FCA1BD2" w14:textId="35DE64CC" w:rsidR="00547C52" w:rsidRPr="000C0ED1" w:rsidRDefault="00547C52" w:rsidP="0008253C">
      <w:pPr>
        <w:pStyle w:val="Guidance"/>
        <w:numPr>
          <w:ilvl w:val="0"/>
          <w:numId w:val="10"/>
        </w:numPr>
        <w:jc w:val="both"/>
        <w:rPr>
          <w:bCs/>
          <w:i w:val="0"/>
          <w:color w:val="auto"/>
          <w:lang w:eastAsia="en-US"/>
        </w:rPr>
      </w:pPr>
      <w:r w:rsidRPr="000C0ED1">
        <w:rPr>
          <w:bCs/>
          <w:i w:val="0"/>
          <w:color w:val="auto"/>
          <w:lang w:eastAsia="en-US"/>
        </w:rPr>
        <w:t>The operator's mobile network is mirrored in the NDT environment and continuously synchronized to the NDT environment. NDT environment can collect security event and logs from the mobile network. With such NDT, security-related operations (such as vulnerability scanning, security/penetration test, the application of countermeasures, etc.) could be conducted in the virtual replica before making any changes to the living mobile network, also considering real-time factors.</w:t>
      </w:r>
    </w:p>
    <w:p w14:paraId="66E9BB9E" w14:textId="4DF9880F" w:rsidR="008246D7" w:rsidRDefault="008246D7" w:rsidP="00547C52">
      <w:pPr>
        <w:pStyle w:val="Guidance"/>
        <w:jc w:val="both"/>
        <w:rPr>
          <w:bCs/>
          <w:i w:val="0"/>
          <w:color w:val="auto"/>
          <w:lang w:eastAsia="en-US"/>
        </w:rPr>
      </w:pPr>
      <w:r w:rsidRPr="008246D7">
        <w:rPr>
          <w:bCs/>
          <w:i w:val="0"/>
          <w:color w:val="auto"/>
          <w:lang w:eastAsia="en-US"/>
        </w:rPr>
        <w:t>In TR 28.915, no security related use case or requirement has been identified.</w:t>
      </w:r>
    </w:p>
    <w:p w14:paraId="11058CB7" w14:textId="264F000E" w:rsidR="00547C52" w:rsidRDefault="00547C52" w:rsidP="00547C52">
      <w:pPr>
        <w:pStyle w:val="Guidance"/>
        <w:jc w:val="both"/>
        <w:rPr>
          <w:bCs/>
          <w:i w:val="0"/>
          <w:color w:val="auto"/>
          <w:lang w:eastAsia="en-US"/>
        </w:rPr>
      </w:pPr>
      <w:r w:rsidRPr="00547C52">
        <w:rPr>
          <w:bCs/>
          <w:i w:val="0"/>
          <w:color w:val="auto"/>
          <w:lang w:eastAsia="en-US"/>
        </w:rPr>
        <w:t>[PR 5.5.</w:t>
      </w:r>
      <w:r w:rsidRPr="00547C52">
        <w:rPr>
          <w:rFonts w:hint="eastAsia"/>
          <w:bCs/>
          <w:i w:val="0"/>
          <w:color w:val="auto"/>
          <w:lang w:eastAsia="en-US"/>
        </w:rPr>
        <w:t>8</w:t>
      </w:r>
      <w:r w:rsidRPr="00547C52">
        <w:rPr>
          <w:bCs/>
          <w:i w:val="0"/>
          <w:color w:val="auto"/>
          <w:lang w:eastAsia="en-US"/>
        </w:rPr>
        <w:t>.6-1] Subject to operator’s policy, the 6G network should be able to support a Network Digital Twin for network and service management.</w:t>
      </w:r>
    </w:p>
    <w:p w14:paraId="0F5816F7" w14:textId="5B19A6C6" w:rsidR="00547C52" w:rsidRDefault="00547C52" w:rsidP="00547C52">
      <w:pPr>
        <w:pStyle w:val="Guidance"/>
        <w:numPr>
          <w:ilvl w:val="0"/>
          <w:numId w:val="11"/>
        </w:numPr>
        <w:jc w:val="both"/>
        <w:rPr>
          <w:bCs/>
          <w:i w:val="0"/>
          <w:color w:val="auto"/>
          <w:lang w:eastAsia="zh-CN"/>
        </w:rPr>
      </w:pPr>
      <w:r>
        <w:rPr>
          <w:bCs/>
          <w:i w:val="0"/>
          <w:color w:val="auto"/>
          <w:lang w:eastAsia="en-US"/>
        </w:rPr>
        <w:t>From u</w:t>
      </w:r>
      <w:r w:rsidRPr="00547C52">
        <w:rPr>
          <w:bCs/>
          <w:i w:val="0"/>
          <w:color w:val="auto"/>
          <w:lang w:eastAsia="en-US"/>
        </w:rPr>
        <w:t>se case</w:t>
      </w:r>
      <w:r>
        <w:rPr>
          <w:bCs/>
          <w:i w:val="0"/>
          <w:color w:val="auto"/>
          <w:lang w:eastAsia="en-US"/>
        </w:rPr>
        <w:t xml:space="preserve"> on</w:t>
      </w:r>
      <w:r w:rsidRPr="00547C52">
        <w:rPr>
          <w:bCs/>
          <w:i w:val="0"/>
          <w:color w:val="auto"/>
          <w:lang w:eastAsia="en-US"/>
        </w:rPr>
        <w:t xml:space="preserve"> green communications and computing optimisation using network digital twin</w:t>
      </w:r>
      <w:r w:rsidR="005953A3">
        <w:rPr>
          <w:bCs/>
          <w:i w:val="0"/>
          <w:color w:val="auto"/>
          <w:lang w:eastAsia="en-US"/>
        </w:rPr>
        <w:t xml:space="preserve"> (clause 5.8.7)</w:t>
      </w:r>
      <w:r>
        <w:rPr>
          <w:bCs/>
          <w:i w:val="0"/>
          <w:color w:val="auto"/>
          <w:lang w:eastAsia="en-US"/>
        </w:rPr>
        <w:t>,</w:t>
      </w:r>
    </w:p>
    <w:p w14:paraId="68D3B8FB" w14:textId="49690AB0" w:rsidR="00E86FBE" w:rsidRDefault="00E86FBE" w:rsidP="00547C52">
      <w:pPr>
        <w:pStyle w:val="Guidance"/>
        <w:numPr>
          <w:ilvl w:val="0"/>
          <w:numId w:val="10"/>
        </w:numPr>
        <w:jc w:val="both"/>
        <w:rPr>
          <w:bCs/>
          <w:i w:val="0"/>
          <w:color w:val="auto"/>
          <w:lang w:eastAsia="en-US"/>
        </w:rPr>
      </w:pPr>
      <w:r w:rsidRPr="00E86FBE">
        <w:rPr>
          <w:bCs/>
          <w:i w:val="0"/>
          <w:color w:val="auto"/>
          <w:lang w:eastAsia="en-US"/>
        </w:rPr>
        <w:t>Network Digital Twin (NDT) are real-time digital counterparts of physical networks or in other words</w:t>
      </w:r>
      <w:r>
        <w:rPr>
          <w:bCs/>
          <w:i w:val="0"/>
          <w:color w:val="auto"/>
          <w:lang w:eastAsia="en-US"/>
        </w:rPr>
        <w:t>.</w:t>
      </w:r>
      <w:r w:rsidRPr="00E86FBE">
        <w:rPr>
          <w:bCs/>
          <w:i w:val="0"/>
          <w:color w:val="auto"/>
          <w:lang w:eastAsia="en-US"/>
        </w:rPr>
        <w:t xml:space="preserve"> A NDT is a digital replica of the full life cycle of a physical network, gaining recognition as a transformative technology for designing, diagnosing, simulating, conducting what-if analyses, and enabling AI/ML-driven real-time optimisation and control in sixth generation (6G) wireless networks. It could be capable of generating perceptive and cognitive intelligence based on collection of historical and on-line network data. It may also be capable of continuously seeking the optimal state of the physical network in advance and enforcing management operations accordingly.</w:t>
      </w:r>
    </w:p>
    <w:p w14:paraId="3512C06C" w14:textId="5CAD9A56" w:rsidR="000C0ED1" w:rsidRDefault="000C0ED1" w:rsidP="00547C52">
      <w:pPr>
        <w:pStyle w:val="Guidance"/>
        <w:numPr>
          <w:ilvl w:val="0"/>
          <w:numId w:val="10"/>
        </w:numPr>
        <w:jc w:val="both"/>
        <w:rPr>
          <w:bCs/>
          <w:i w:val="0"/>
          <w:color w:val="auto"/>
          <w:lang w:eastAsia="en-US"/>
        </w:rPr>
      </w:pPr>
      <w:r w:rsidRPr="000C0ED1">
        <w:rPr>
          <w:bCs/>
          <w:i w:val="0"/>
          <w:color w:val="auto"/>
          <w:lang w:eastAsia="en-US"/>
        </w:rPr>
        <w:t>Energy efficiency is a key focus for 6G, as networks are expected to support exponentially higher data rates and device densities. The 6G system should leverage NDTs to enable real-time optimisation of energy consumption across the network. This involves creating a digital replica of the network that continuously monitors energy usage, predicts demand, and dynamically adjusts network resources (e.g. turning off unused components, scaling down capacity during low traffic) to minimize energy consumption while maintaining service quality.</w:t>
      </w:r>
    </w:p>
    <w:p w14:paraId="4D41621B" w14:textId="605D78D4" w:rsidR="000C0ED1" w:rsidRDefault="000C0ED1" w:rsidP="00547C52">
      <w:pPr>
        <w:pStyle w:val="Guidance"/>
        <w:numPr>
          <w:ilvl w:val="0"/>
          <w:numId w:val="10"/>
        </w:numPr>
        <w:jc w:val="both"/>
        <w:rPr>
          <w:bCs/>
          <w:i w:val="0"/>
          <w:color w:val="auto"/>
          <w:lang w:eastAsia="en-US"/>
        </w:rPr>
      </w:pPr>
      <w:r w:rsidRPr="000C0ED1">
        <w:rPr>
          <w:bCs/>
          <w:i w:val="0"/>
          <w:color w:val="auto"/>
          <w:lang w:eastAsia="en-US"/>
        </w:rPr>
        <w:t>NDT can optimise energy efficiency in both network communications and computing workloads. The goal is to minimize carbon footprint by dynamically adjusting network and cloud resource usage based on real-time and predictive AI-driven models. The NDT continuously monitors and simulates network energy consumption, IT infrastructure workload distribution, and application energy efficiency. It helps operators achieve carbon neutrality targets by optimising data centre operations, edge computing resource allocation, and green network routing.</w:t>
      </w:r>
    </w:p>
    <w:p w14:paraId="78E5797E" w14:textId="238E6726" w:rsidR="008246D7" w:rsidRDefault="008246D7" w:rsidP="004677F6">
      <w:pPr>
        <w:pStyle w:val="Guidance"/>
        <w:jc w:val="both"/>
        <w:rPr>
          <w:bCs/>
          <w:i w:val="0"/>
          <w:color w:val="auto"/>
          <w:lang w:eastAsia="en-US"/>
        </w:rPr>
      </w:pPr>
      <w:r w:rsidRPr="008246D7">
        <w:rPr>
          <w:bCs/>
          <w:i w:val="0"/>
          <w:color w:val="auto"/>
          <w:lang w:eastAsia="en-US"/>
        </w:rPr>
        <w:t>While SA5 (TR 28.915) studies NDT for network management, this use case specifically focuses on sustainability and energy efficiency optimization across computing layers.</w:t>
      </w:r>
    </w:p>
    <w:p w14:paraId="5DCBD183" w14:textId="46B014FB" w:rsidR="00C75DFD" w:rsidRDefault="000C0ED1" w:rsidP="004677F6">
      <w:pPr>
        <w:pStyle w:val="Guidance"/>
        <w:jc w:val="both"/>
        <w:rPr>
          <w:bCs/>
          <w:i w:val="0"/>
          <w:color w:val="auto"/>
          <w:lang w:eastAsia="en-US"/>
        </w:rPr>
      </w:pPr>
      <w:r w:rsidRPr="000C0ED1">
        <w:rPr>
          <w:bCs/>
          <w:i w:val="0"/>
          <w:color w:val="auto"/>
          <w:lang w:eastAsia="en-US"/>
        </w:rPr>
        <w:t>[PR</w:t>
      </w:r>
      <w:r w:rsidRPr="000C0ED1">
        <w:rPr>
          <w:rFonts w:hint="eastAsia"/>
          <w:bCs/>
          <w:i w:val="0"/>
          <w:color w:val="auto"/>
          <w:lang w:eastAsia="en-US"/>
        </w:rPr>
        <w:t xml:space="preserve"> </w:t>
      </w:r>
      <w:r w:rsidRPr="000C0ED1">
        <w:rPr>
          <w:bCs/>
          <w:i w:val="0"/>
          <w:color w:val="auto"/>
          <w:lang w:eastAsia="en-US"/>
        </w:rPr>
        <w:t>5.8.7.6-1] The 6G network shall provide suitable means for communicating with the NDT of operator controlled compute resources that are in the Service Hosting Environment or the cloud, for the purpose of energy consumption analysis and optimisation.</w:t>
      </w:r>
    </w:p>
    <w:p w14:paraId="6F7BCF52" w14:textId="15CBB80B" w:rsidR="009022F4" w:rsidRDefault="000C0ED1" w:rsidP="000C0ED1">
      <w:pPr>
        <w:pStyle w:val="Guidance"/>
        <w:numPr>
          <w:ilvl w:val="0"/>
          <w:numId w:val="11"/>
        </w:numPr>
        <w:jc w:val="both"/>
        <w:rPr>
          <w:bCs/>
          <w:i w:val="0"/>
          <w:color w:val="auto"/>
          <w:lang w:eastAsia="en-US"/>
        </w:rPr>
      </w:pPr>
      <w:r>
        <w:rPr>
          <w:bCs/>
          <w:i w:val="0"/>
          <w:color w:val="auto"/>
          <w:lang w:eastAsia="en-US"/>
        </w:rPr>
        <w:t>From</w:t>
      </w:r>
      <w:r w:rsidRPr="000C0ED1">
        <w:t xml:space="preserve"> </w:t>
      </w:r>
      <w:r w:rsidRPr="000C0ED1">
        <w:rPr>
          <w:bCs/>
          <w:i w:val="0"/>
          <w:color w:val="auto"/>
          <w:lang w:eastAsia="en-US"/>
        </w:rPr>
        <w:t>Use case on network digital twin in the 6G network</w:t>
      </w:r>
      <w:r w:rsidR="005953A3">
        <w:rPr>
          <w:bCs/>
          <w:i w:val="0"/>
          <w:color w:val="auto"/>
          <w:lang w:eastAsia="en-US"/>
        </w:rPr>
        <w:t xml:space="preserve">  (clause 5.9.3)</w:t>
      </w:r>
      <w:r w:rsidR="00363BC8">
        <w:rPr>
          <w:bCs/>
          <w:i w:val="0"/>
          <w:color w:val="auto"/>
          <w:lang w:eastAsia="en-US"/>
        </w:rPr>
        <w:t>,</w:t>
      </w:r>
      <w:bookmarkStart w:id="0" w:name="_GoBack"/>
      <w:bookmarkEnd w:id="0"/>
    </w:p>
    <w:p w14:paraId="1E95ABFA" w14:textId="6B3D1307" w:rsidR="000C0ED1" w:rsidRDefault="000C0ED1" w:rsidP="000C0ED1">
      <w:pPr>
        <w:pStyle w:val="Guidance"/>
        <w:numPr>
          <w:ilvl w:val="0"/>
          <w:numId w:val="10"/>
        </w:numPr>
        <w:jc w:val="both"/>
        <w:rPr>
          <w:bCs/>
          <w:i w:val="0"/>
          <w:color w:val="auto"/>
          <w:lang w:eastAsia="en-US"/>
        </w:rPr>
      </w:pPr>
      <w:r w:rsidRPr="000C0ED1">
        <w:rPr>
          <w:bCs/>
          <w:i w:val="0"/>
          <w:color w:val="auto"/>
          <w:lang w:eastAsia="en-US"/>
        </w:rPr>
        <w:t>Network Digital Twin (NDT) are digital virtual representation of physical networks, as an environment potentially enabling AI/ML- for delivering better services to users of in sixth generation (6G) wireless networks.</w:t>
      </w:r>
      <w:r w:rsidRPr="000C0ED1">
        <w:t xml:space="preserve"> </w:t>
      </w:r>
      <w:r w:rsidRPr="000C0ED1">
        <w:rPr>
          <w:bCs/>
          <w:i w:val="0"/>
          <w:color w:val="auto"/>
          <w:lang w:eastAsia="en-US"/>
        </w:rPr>
        <w:t>For 6G networks and their operations, NDT will play a key role in Autonomous Networks supporting a wide range of use cases such as network simulation and planning, network optimization and management and others.</w:t>
      </w:r>
    </w:p>
    <w:p w14:paraId="5304A4E0" w14:textId="1D1DD2D5" w:rsidR="000C0ED1" w:rsidRDefault="000C0ED1" w:rsidP="000C0ED1">
      <w:pPr>
        <w:pStyle w:val="Guidance"/>
        <w:numPr>
          <w:ilvl w:val="0"/>
          <w:numId w:val="10"/>
        </w:numPr>
        <w:jc w:val="both"/>
        <w:rPr>
          <w:bCs/>
          <w:i w:val="0"/>
          <w:color w:val="auto"/>
          <w:lang w:eastAsia="en-US"/>
        </w:rPr>
      </w:pPr>
      <w:r w:rsidRPr="000C0ED1">
        <w:rPr>
          <w:bCs/>
          <w:i w:val="0"/>
          <w:color w:val="auto"/>
          <w:lang w:eastAsia="en-US"/>
        </w:rPr>
        <w:t>By introducing the capabilities of network digital twins, two critical aspects can be enabled for network optimization. First, the service awareness achieves by digital twin to provide comprehensive network traffic restoration. This enables sufficient QoE evaluation and analysis to support better service offering. Second, the simulation-based validation via digital twin enables solution (e.g. adjusting user QoS policies) to be tested before real-network deployment, achieving full closed-loop network autonomy.</w:t>
      </w:r>
    </w:p>
    <w:p w14:paraId="5056ECEE" w14:textId="31CC555B" w:rsidR="000C0ED1" w:rsidRDefault="000C0ED1" w:rsidP="000C0ED1">
      <w:pPr>
        <w:pStyle w:val="Guidance"/>
        <w:numPr>
          <w:ilvl w:val="0"/>
          <w:numId w:val="10"/>
        </w:numPr>
        <w:jc w:val="both"/>
        <w:rPr>
          <w:bCs/>
          <w:i w:val="0"/>
          <w:color w:val="auto"/>
          <w:lang w:eastAsia="en-US"/>
        </w:rPr>
      </w:pPr>
      <w:r w:rsidRPr="000C0ED1">
        <w:rPr>
          <w:bCs/>
          <w:i w:val="0"/>
          <w:color w:val="auto"/>
          <w:lang w:eastAsia="en-US"/>
        </w:rPr>
        <w:t>Additionally, based on prior scenarios, the operator can prepare an intent and provide it to NDT and NDT can deduce optimal configurations to satisfy the intent.</w:t>
      </w:r>
    </w:p>
    <w:p w14:paraId="4239E6C1" w14:textId="77777777" w:rsidR="0072145C" w:rsidRDefault="008246D7" w:rsidP="0072145C">
      <w:pPr>
        <w:pStyle w:val="Guidance"/>
        <w:jc w:val="both"/>
        <w:rPr>
          <w:bCs/>
          <w:i w:val="0"/>
          <w:color w:val="auto"/>
          <w:lang w:eastAsia="en-US"/>
        </w:rPr>
      </w:pPr>
      <w:r w:rsidRPr="0072145C">
        <w:rPr>
          <w:bCs/>
          <w:i w:val="0"/>
          <w:color w:val="auto"/>
          <w:lang w:eastAsia="en-US"/>
        </w:rPr>
        <w:t xml:space="preserve">SA5 has not studied </w:t>
      </w:r>
      <w:r w:rsidR="0072145C" w:rsidRPr="0072145C">
        <w:rPr>
          <w:bCs/>
          <w:i w:val="0"/>
          <w:color w:val="auto"/>
          <w:lang w:eastAsia="en-US"/>
        </w:rPr>
        <w:t xml:space="preserve">related </w:t>
      </w:r>
      <w:r w:rsidRPr="0072145C">
        <w:rPr>
          <w:bCs/>
          <w:i w:val="0"/>
          <w:color w:val="auto"/>
          <w:lang w:eastAsia="en-US"/>
        </w:rPr>
        <w:t xml:space="preserve">key aspects such as how digital twin enables the autonomous networks and its impact on the network structure (e.g. data synchronization between network digital twin and the physical network). </w:t>
      </w:r>
    </w:p>
    <w:p w14:paraId="2917E44A" w14:textId="4256633D" w:rsidR="008246D7" w:rsidRDefault="008246D7" w:rsidP="0072145C">
      <w:pPr>
        <w:pStyle w:val="Guidance"/>
        <w:jc w:val="both"/>
        <w:rPr>
          <w:bCs/>
          <w:i w:val="0"/>
          <w:color w:val="auto"/>
          <w:lang w:eastAsia="en-US"/>
        </w:rPr>
      </w:pPr>
      <w:r w:rsidRPr="0072145C">
        <w:rPr>
          <w:bCs/>
          <w:i w:val="0"/>
          <w:color w:val="auto"/>
          <w:lang w:eastAsia="en-US"/>
        </w:rPr>
        <w:lastRenderedPageBreak/>
        <w:t>Currently, SA2 (e.g. NWDAF) has specified AI related capabilities, such as network performance analysis. However, it lacks end-to-end service experience visibility to identify root causes of QoE issues. Network digital twins solve this by correlating spatiotemporal network data to reconstruct complete service trajectories, enabling QoE diagnosis for better optimization. Furthermore, 6G needs to establish self-optimization mechanisms,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565F68BB" w14:textId="6CC49A95" w:rsidR="0072145C" w:rsidRPr="0072145C" w:rsidRDefault="0072145C" w:rsidP="0072145C">
      <w:pPr>
        <w:pStyle w:val="Guidance"/>
        <w:jc w:val="both"/>
        <w:rPr>
          <w:bCs/>
          <w:i w:val="0"/>
          <w:color w:val="auto"/>
          <w:lang w:eastAsia="en-US"/>
        </w:rPr>
      </w:pPr>
      <w:r w:rsidRPr="0072145C">
        <w:rPr>
          <w:bCs/>
          <w:i w:val="0"/>
          <w:color w:val="auto"/>
          <w:lang w:eastAsia="en-US"/>
        </w:rPr>
        <w:t>[PR 5.9.3.6-1] The 6G system shall support the digital twin in the 6G network to enable autonomous networks, which through simulating in the network characteristics and behaviours provide services to users (e.g. user traffic running on the virtual replica of mobile network or part of it).</w:t>
      </w:r>
    </w:p>
    <w:p w14:paraId="7E4F41A6" w14:textId="77777777" w:rsidR="0072145C" w:rsidRPr="0072145C" w:rsidRDefault="0072145C" w:rsidP="0072145C">
      <w:pPr>
        <w:pStyle w:val="Guidance"/>
        <w:jc w:val="both"/>
        <w:rPr>
          <w:bCs/>
          <w:i w:val="0"/>
          <w:color w:val="auto"/>
          <w:lang w:eastAsia="en-US"/>
        </w:rPr>
      </w:pPr>
      <w:r w:rsidRPr="0072145C">
        <w:rPr>
          <w:bCs/>
          <w:i w:val="0"/>
          <w:color w:val="auto"/>
          <w:lang w:eastAsia="en-US"/>
        </w:rPr>
        <w:t>[PR 5.9.3.6-2] The 6G system shall expose an API for the 6G network to transfer network function related information (e.g. NF configuration, UE context related data such as UE QoS etc.) to NDT to replicate 6G network in NDT.</w:t>
      </w:r>
    </w:p>
    <w:p w14:paraId="41967989" w14:textId="77777777" w:rsidR="0072145C" w:rsidRPr="0072145C" w:rsidRDefault="0072145C" w:rsidP="0072145C">
      <w:pPr>
        <w:pStyle w:val="Guidance"/>
        <w:jc w:val="both"/>
        <w:rPr>
          <w:bCs/>
          <w:i w:val="0"/>
          <w:color w:val="auto"/>
          <w:lang w:eastAsia="en-US"/>
        </w:rPr>
      </w:pPr>
      <w:r w:rsidRPr="0072145C">
        <w:rPr>
          <w:bCs/>
          <w:i w:val="0"/>
          <w:color w:val="auto"/>
          <w:lang w:eastAsia="en-US"/>
        </w:rPr>
        <w:t>[PR 5.9.3.6-3] The 6G system shall expose an API for the 6G network to receive feedback (e.g. optimal QoS parameter values, NF configuration etc.) from NDT.</w:t>
      </w:r>
    </w:p>
    <w:p w14:paraId="31289E57" w14:textId="44C15CE7" w:rsidR="0072145C" w:rsidRDefault="0072145C" w:rsidP="0072145C">
      <w:pPr>
        <w:pStyle w:val="Guidance"/>
        <w:jc w:val="both"/>
        <w:rPr>
          <w:bCs/>
          <w:i w:val="0"/>
          <w:color w:val="auto"/>
          <w:lang w:eastAsia="en-US"/>
        </w:rPr>
      </w:pPr>
      <w:r w:rsidRPr="0072145C">
        <w:rPr>
          <w:bCs/>
          <w:i w:val="0"/>
          <w:color w:val="auto"/>
          <w:lang w:eastAsia="en-US"/>
        </w:rPr>
        <w:t>[PR 5.9.3.6-4] The 6G system shall be able to transfer timely the data (e.g. related to service outage) stored from 6G Network to NDT.</w:t>
      </w:r>
    </w:p>
    <w:p w14:paraId="013C1DAF" w14:textId="77777777" w:rsidR="0072145C" w:rsidRDefault="0072145C" w:rsidP="0072145C">
      <w:pPr>
        <w:pStyle w:val="Guidance"/>
        <w:jc w:val="both"/>
        <w:rPr>
          <w:bCs/>
          <w:i w:val="0"/>
          <w:color w:val="auto"/>
          <w:lang w:eastAsia="en-US"/>
        </w:rPr>
      </w:pPr>
    </w:p>
    <w:p w14:paraId="2AEE55FF" w14:textId="06BD8E8A" w:rsidR="0072145C" w:rsidRPr="0072145C" w:rsidRDefault="0072145C" w:rsidP="0072145C">
      <w:pPr>
        <w:pStyle w:val="Guidance"/>
        <w:jc w:val="both"/>
        <w:rPr>
          <w:i w:val="0"/>
        </w:rPr>
      </w:pPr>
      <w:r w:rsidRPr="0072145C">
        <w:rPr>
          <w:i w:val="0"/>
        </w:rPr>
        <w:t xml:space="preserve">Application Enablement plays a key role in bridging the vertical requirements and the 3GPP core network. </w:t>
      </w:r>
      <w:r>
        <w:rPr>
          <w:i w:val="0"/>
        </w:rPr>
        <w:t>T</w:t>
      </w:r>
      <w:r w:rsidRPr="009F71BD">
        <w:rPr>
          <w:i w:val="0"/>
        </w:rPr>
        <w:t xml:space="preserve">his study </w:t>
      </w:r>
      <w:r>
        <w:rPr>
          <w:i w:val="0"/>
        </w:rPr>
        <w:t>is established to analyse</w:t>
      </w:r>
      <w:r w:rsidRPr="00E413D9">
        <w:rPr>
          <w:i w:val="0"/>
        </w:rPr>
        <w:t xml:space="preserve"> </w:t>
      </w:r>
      <w:r>
        <w:rPr>
          <w:i w:val="0"/>
        </w:rPr>
        <w:t xml:space="preserve">6G NDT </w:t>
      </w:r>
      <w:r w:rsidRPr="00E413D9">
        <w:rPr>
          <w:i w:val="0"/>
        </w:rPr>
        <w:t xml:space="preserve">use cases and </w:t>
      </w:r>
      <w:r>
        <w:rPr>
          <w:i w:val="0"/>
        </w:rPr>
        <w:t>identify de</w:t>
      </w:r>
      <w:r w:rsidRPr="00E413D9">
        <w:rPr>
          <w:i w:val="0"/>
        </w:rPr>
        <w:t xml:space="preserve">sired </w:t>
      </w:r>
      <w:r>
        <w:rPr>
          <w:i w:val="0"/>
        </w:rPr>
        <w:t>application</w:t>
      </w:r>
      <w:r w:rsidRPr="00E413D9">
        <w:rPr>
          <w:i w:val="0"/>
        </w:rPr>
        <w:t xml:space="preserve"> </w:t>
      </w:r>
      <w:r>
        <w:rPr>
          <w:i w:val="0"/>
        </w:rPr>
        <w:t xml:space="preserve">enabler </w:t>
      </w:r>
      <w:r w:rsidRPr="00E413D9">
        <w:rPr>
          <w:i w:val="0"/>
        </w:rPr>
        <w:t>level requirements</w:t>
      </w:r>
      <w:r>
        <w:rPr>
          <w:i w:val="0"/>
        </w:rPr>
        <w:t xml:space="preserve">, and the issues to shape </w:t>
      </w:r>
      <w:r w:rsidRPr="0072145C">
        <w:rPr>
          <w:i w:val="0"/>
        </w:rPr>
        <w:t>6G Application Enablement for Network Digital Twin service</w:t>
      </w:r>
      <w:r w:rsidRPr="009F71BD">
        <w:rPr>
          <w:i w:val="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6A6C43" w14:textId="266A9504" w:rsidR="00240194" w:rsidRPr="00360E95" w:rsidRDefault="00884883" w:rsidP="00884883">
      <w:pPr>
        <w:rPr>
          <w:lang w:eastAsia="zh-CN"/>
        </w:rPr>
      </w:pPr>
      <w:r w:rsidRPr="00360E95">
        <w:rPr>
          <w:lang w:eastAsia="zh-CN"/>
        </w:rPr>
        <w:t>Th</w:t>
      </w:r>
      <w:r w:rsidR="00240194" w:rsidRPr="00360E95">
        <w:rPr>
          <w:lang w:eastAsia="zh-CN"/>
        </w:rPr>
        <w:t>e objective of the</w:t>
      </w:r>
      <w:r w:rsidRPr="00360E95">
        <w:rPr>
          <w:lang w:eastAsia="zh-CN"/>
        </w:rPr>
        <w:t xml:space="preserve"> </w:t>
      </w:r>
      <w:r w:rsidR="00240194" w:rsidRPr="00360E95">
        <w:rPr>
          <w:lang w:eastAsia="zh-CN"/>
        </w:rPr>
        <w:t xml:space="preserve">6G application enablement </w:t>
      </w:r>
      <w:r w:rsidR="002658A3" w:rsidRPr="002658A3">
        <w:rPr>
          <w:lang w:eastAsia="zh-CN"/>
        </w:rPr>
        <w:t>for Network Digital Twin service</w:t>
      </w:r>
      <w:r w:rsidR="002658A3" w:rsidRPr="00360E95">
        <w:rPr>
          <w:lang w:eastAsia="zh-CN"/>
        </w:rPr>
        <w:t xml:space="preserve"> </w:t>
      </w:r>
      <w:r w:rsidRPr="00360E95">
        <w:rPr>
          <w:lang w:eastAsia="zh-CN"/>
        </w:rPr>
        <w:t>study aims</w:t>
      </w:r>
      <w:r w:rsidR="00240194" w:rsidRPr="00360E95">
        <w:rPr>
          <w:lang w:eastAsia="zh-CN"/>
        </w:rPr>
        <w:t xml:space="preserve"> </w:t>
      </w:r>
      <w:r w:rsidRPr="00360E95">
        <w:rPr>
          <w:lang w:eastAsia="zh-CN"/>
        </w:rPr>
        <w:t>to</w:t>
      </w:r>
      <w:r w:rsidR="00240194" w:rsidRPr="00360E95">
        <w:rPr>
          <w:lang w:eastAsia="zh-CN"/>
        </w:rPr>
        <w:t>:</w:t>
      </w:r>
    </w:p>
    <w:p w14:paraId="20429C00" w14:textId="77777777" w:rsidR="00240194" w:rsidRPr="00360E95" w:rsidRDefault="00240194" w:rsidP="00884883">
      <w:pPr>
        <w:rPr>
          <w:lang w:eastAsia="zh-CN"/>
        </w:rPr>
      </w:pPr>
    </w:p>
    <w:p w14:paraId="7EF6D628" w14:textId="179CFB39" w:rsidR="000629AB" w:rsidRDefault="000629AB" w:rsidP="000629AB">
      <w:pPr>
        <w:ind w:left="284"/>
        <w:rPr>
          <w:lang w:val="en-US"/>
        </w:rPr>
      </w:pPr>
      <w:r>
        <w:rPr>
          <w:lang w:val="en-US"/>
        </w:rPr>
        <w:t xml:space="preserve">1) </w:t>
      </w:r>
      <w:bookmarkStart w:id="1" w:name="_Hlk83901104"/>
      <w:r w:rsidRPr="00D54FF7">
        <w:rPr>
          <w:lang w:val="en-US"/>
        </w:rPr>
        <w:t>Analyse Rel-</w:t>
      </w:r>
      <w:r>
        <w:rPr>
          <w:lang w:val="en-US"/>
        </w:rPr>
        <w:t>20</w:t>
      </w:r>
      <w:r w:rsidRPr="00D54FF7">
        <w:rPr>
          <w:lang w:val="en-US"/>
        </w:rPr>
        <w:t xml:space="preserve"> requirements related to </w:t>
      </w:r>
      <w:r w:rsidRPr="002658A3">
        <w:rPr>
          <w:lang w:eastAsia="zh-CN"/>
        </w:rPr>
        <w:t>Network Digital Twin</w:t>
      </w:r>
      <w:r w:rsidRPr="00D54FF7">
        <w:rPr>
          <w:lang w:val="en-US"/>
        </w:rPr>
        <w:t xml:space="preserve"> and further identify key issues, develop corresponding architectural requirements </w:t>
      </w:r>
      <w:r>
        <w:rPr>
          <w:lang w:val="en-US"/>
        </w:rPr>
        <w:t xml:space="preserve">at the application enablement layer </w:t>
      </w:r>
      <w:r w:rsidRPr="00D54FF7">
        <w:rPr>
          <w:lang w:val="en-US"/>
        </w:rPr>
        <w:t xml:space="preserve">and </w:t>
      </w:r>
      <w:bookmarkEnd w:id="1"/>
      <w:r w:rsidR="004F2755" w:rsidRPr="000B1AE1">
        <w:rPr>
          <w:lang w:val="en-US"/>
        </w:rPr>
        <w:t>exposure</w:t>
      </w:r>
      <w:r w:rsidR="00E178DE" w:rsidRPr="00E178DE">
        <w:rPr>
          <w:lang w:eastAsia="zh-CN"/>
        </w:rPr>
        <w:t xml:space="preserve"> </w:t>
      </w:r>
      <w:r w:rsidR="00E178DE" w:rsidRPr="002658A3">
        <w:rPr>
          <w:lang w:eastAsia="zh-CN"/>
        </w:rPr>
        <w:t>Network Digital Twin service</w:t>
      </w:r>
      <w:r w:rsidR="00E178DE">
        <w:rPr>
          <w:lang w:eastAsia="zh-CN"/>
        </w:rPr>
        <w:t>s</w:t>
      </w:r>
      <w:r w:rsidR="004F2755" w:rsidRPr="000B1AE1">
        <w:rPr>
          <w:lang w:val="en-US"/>
        </w:rPr>
        <w:t xml:space="preserve"> to the vertical / application specific layer</w:t>
      </w:r>
      <w:r w:rsidRPr="000836BA">
        <w:rPr>
          <w:lang w:val="en-US"/>
        </w:rPr>
        <w:t xml:space="preserve"> </w:t>
      </w:r>
      <w:r w:rsidR="00E178DE">
        <w:rPr>
          <w:lang w:eastAsia="zh-CN"/>
        </w:rPr>
        <w:t>such as:</w:t>
      </w:r>
    </w:p>
    <w:p w14:paraId="5E8C3C67" w14:textId="77777777" w:rsidR="00E178DE" w:rsidRPr="00EE7EF6" w:rsidRDefault="00E178DE" w:rsidP="00E178DE">
      <w:pPr>
        <w:pStyle w:val="a8"/>
        <w:numPr>
          <w:ilvl w:val="0"/>
          <w:numId w:val="13"/>
        </w:numPr>
        <w:rPr>
          <w:sz w:val="20"/>
          <w:szCs w:val="20"/>
        </w:rPr>
      </w:pPr>
      <w:r w:rsidRPr="00EE7EF6">
        <w:rPr>
          <w:sz w:val="20"/>
          <w:szCs w:val="20"/>
        </w:rPr>
        <w:t>Simulate security-related operations (such as vulnerability scanning, security/penetration test, the application of countermeasures, etc.)</w:t>
      </w:r>
    </w:p>
    <w:p w14:paraId="44F62E95" w14:textId="77777777" w:rsidR="00E178DE" w:rsidRDefault="00E178DE" w:rsidP="00E178DE">
      <w:pPr>
        <w:pStyle w:val="a8"/>
        <w:numPr>
          <w:ilvl w:val="0"/>
          <w:numId w:val="13"/>
        </w:numPr>
        <w:rPr>
          <w:sz w:val="20"/>
          <w:szCs w:val="20"/>
          <w:lang w:val="en-GB" w:eastAsia="zh-CN"/>
        </w:rPr>
      </w:pPr>
      <w:r>
        <w:rPr>
          <w:sz w:val="20"/>
          <w:szCs w:val="20"/>
          <w:lang w:val="en-GB" w:eastAsia="zh-CN"/>
        </w:rPr>
        <w:t>E</w:t>
      </w:r>
      <w:r w:rsidRPr="00EE7EF6">
        <w:rPr>
          <w:sz w:val="20"/>
          <w:szCs w:val="20"/>
          <w:lang w:val="en-GB" w:eastAsia="zh-CN"/>
        </w:rPr>
        <w:t>nable AI/ML-driven real-time optimisation and control</w:t>
      </w:r>
      <w:r>
        <w:rPr>
          <w:sz w:val="20"/>
          <w:szCs w:val="20"/>
          <w:lang w:val="en-GB" w:eastAsia="zh-CN"/>
        </w:rPr>
        <w:t xml:space="preserve"> (</w:t>
      </w:r>
      <w:r w:rsidRPr="00E0725D">
        <w:rPr>
          <w:sz w:val="20"/>
          <w:szCs w:val="20"/>
        </w:rPr>
        <w:t>such as continuously seeking the optimal state of the physical network in advance and enforcing management operations accordingly</w:t>
      </w:r>
      <w:r w:rsidRPr="00EE7EF6">
        <w:rPr>
          <w:sz w:val="20"/>
          <w:szCs w:val="20"/>
        </w:rPr>
        <w:t>, etc.</w:t>
      </w:r>
      <w:r w:rsidRPr="00E0725D">
        <w:rPr>
          <w:sz w:val="20"/>
          <w:szCs w:val="20"/>
        </w:rPr>
        <w:t>)</w:t>
      </w:r>
    </w:p>
    <w:p w14:paraId="3365EAF0" w14:textId="77777777" w:rsidR="00E178DE" w:rsidRDefault="00E178DE" w:rsidP="00E178DE">
      <w:pPr>
        <w:pStyle w:val="a8"/>
        <w:numPr>
          <w:ilvl w:val="0"/>
          <w:numId w:val="13"/>
        </w:numPr>
        <w:rPr>
          <w:sz w:val="20"/>
          <w:szCs w:val="20"/>
          <w:lang w:val="en-GB" w:eastAsia="zh-CN"/>
        </w:rPr>
      </w:pPr>
      <w:r>
        <w:rPr>
          <w:sz w:val="20"/>
          <w:szCs w:val="20"/>
          <w:lang w:val="en-GB" w:eastAsia="zh-CN"/>
        </w:rPr>
        <w:t>R</w:t>
      </w:r>
      <w:r w:rsidRPr="00EE7EF6">
        <w:rPr>
          <w:sz w:val="20"/>
          <w:szCs w:val="20"/>
          <w:lang w:val="en-GB" w:eastAsia="zh-CN"/>
        </w:rPr>
        <w:t xml:space="preserve">eal-time optimisation of energy consumption </w:t>
      </w:r>
      <w:r>
        <w:rPr>
          <w:sz w:val="20"/>
          <w:szCs w:val="20"/>
          <w:lang w:val="en-GB" w:eastAsia="zh-CN"/>
        </w:rPr>
        <w:t xml:space="preserve">and </w:t>
      </w:r>
      <w:r w:rsidRPr="00E0725D">
        <w:rPr>
          <w:sz w:val="20"/>
          <w:szCs w:val="20"/>
          <w:lang w:val="en-GB" w:eastAsia="zh-CN"/>
        </w:rPr>
        <w:t>energy efficiency in both network communications and computing workloads</w:t>
      </w:r>
      <w:r>
        <w:rPr>
          <w:sz w:val="20"/>
          <w:szCs w:val="20"/>
          <w:lang w:val="en-GB" w:eastAsia="zh-CN"/>
        </w:rPr>
        <w:t>.</w:t>
      </w:r>
    </w:p>
    <w:p w14:paraId="67F2C6BC" w14:textId="77777777" w:rsidR="00E178DE" w:rsidRDefault="00E178DE" w:rsidP="00E178DE">
      <w:pPr>
        <w:pStyle w:val="a8"/>
        <w:numPr>
          <w:ilvl w:val="0"/>
          <w:numId w:val="13"/>
        </w:numPr>
        <w:rPr>
          <w:sz w:val="20"/>
          <w:szCs w:val="20"/>
          <w:lang w:val="en-GB" w:eastAsia="zh-CN"/>
        </w:rPr>
      </w:pPr>
      <w:r>
        <w:rPr>
          <w:sz w:val="20"/>
          <w:szCs w:val="20"/>
          <w:lang w:val="en-GB" w:eastAsia="zh-CN"/>
        </w:rPr>
        <w:t>Support autonomous n</w:t>
      </w:r>
      <w:r w:rsidRPr="00E0725D">
        <w:rPr>
          <w:sz w:val="20"/>
          <w:szCs w:val="20"/>
          <w:lang w:val="en-GB" w:eastAsia="zh-CN"/>
        </w:rPr>
        <w:t>etworks</w:t>
      </w:r>
      <w:r>
        <w:rPr>
          <w:sz w:val="20"/>
          <w:szCs w:val="20"/>
          <w:lang w:val="en-GB" w:eastAsia="zh-CN"/>
        </w:rPr>
        <w:t xml:space="preserve"> by</w:t>
      </w:r>
      <w:r w:rsidRPr="00E0725D">
        <w:rPr>
          <w:sz w:val="20"/>
          <w:szCs w:val="20"/>
          <w:lang w:val="en-GB" w:eastAsia="zh-CN"/>
        </w:rPr>
        <w:t xml:space="preserve"> network simulation and planning, network optimization and management</w:t>
      </w:r>
      <w:r>
        <w:rPr>
          <w:sz w:val="20"/>
          <w:szCs w:val="20"/>
          <w:lang w:val="en-GB" w:eastAsia="zh-CN"/>
        </w:rPr>
        <w:t>.</w:t>
      </w:r>
    </w:p>
    <w:p w14:paraId="67BF1A6C" w14:textId="77777777" w:rsidR="00E178DE" w:rsidRDefault="00E178DE" w:rsidP="00E178DE">
      <w:pPr>
        <w:pStyle w:val="a8"/>
        <w:numPr>
          <w:ilvl w:val="0"/>
          <w:numId w:val="13"/>
        </w:numPr>
        <w:rPr>
          <w:sz w:val="20"/>
          <w:szCs w:val="20"/>
          <w:lang w:val="en-GB" w:eastAsia="zh-CN"/>
        </w:rPr>
      </w:pPr>
      <w:r>
        <w:rPr>
          <w:sz w:val="20"/>
          <w:szCs w:val="20"/>
          <w:lang w:val="en-GB" w:eastAsia="zh-CN"/>
        </w:rPr>
        <w:t>D</w:t>
      </w:r>
      <w:r w:rsidRPr="00E0725D">
        <w:rPr>
          <w:sz w:val="20"/>
          <w:szCs w:val="20"/>
          <w:lang w:val="en-GB" w:eastAsia="zh-CN"/>
        </w:rPr>
        <w:t>educe optima</w:t>
      </w:r>
      <w:r>
        <w:rPr>
          <w:sz w:val="20"/>
          <w:szCs w:val="20"/>
          <w:lang w:val="en-GB" w:eastAsia="zh-CN"/>
        </w:rPr>
        <w:t xml:space="preserve">l configurations to satisfy </w:t>
      </w:r>
      <w:r w:rsidRPr="00E0725D">
        <w:rPr>
          <w:sz w:val="20"/>
          <w:szCs w:val="20"/>
          <w:lang w:val="en-GB" w:eastAsia="zh-CN"/>
        </w:rPr>
        <w:t>intent.</w:t>
      </w:r>
    </w:p>
    <w:p w14:paraId="487CA4CD" w14:textId="64CD33BB" w:rsidR="00EE7EF6" w:rsidRDefault="000629AB" w:rsidP="000629AB">
      <w:pPr>
        <w:ind w:left="284"/>
        <w:rPr>
          <w:lang w:val="en-US"/>
        </w:rPr>
      </w:pPr>
      <w:r>
        <w:rPr>
          <w:lang w:val="en-US"/>
        </w:rPr>
        <w:t>2) S</w:t>
      </w:r>
      <w:r w:rsidRPr="003E5C64">
        <w:rPr>
          <w:lang w:val="en-US"/>
        </w:rPr>
        <w:t>tudy architectural and functional implications</w:t>
      </w:r>
      <w:r>
        <w:rPr>
          <w:lang w:val="en-US"/>
        </w:rPr>
        <w:t xml:space="preserve"> on existing SA6 application enablers </w:t>
      </w:r>
      <w:r w:rsidRPr="007D3312">
        <w:rPr>
          <w:lang w:val="en-US"/>
        </w:rPr>
        <w:t xml:space="preserve">(e.g.  </w:t>
      </w:r>
      <w:r w:rsidR="0062357F" w:rsidRPr="0062357F">
        <w:t>AIML, ADAES, Sensing, EnergySys</w:t>
      </w:r>
      <w:r w:rsidRPr="007D3312">
        <w:rPr>
          <w:lang w:val="en-US"/>
        </w:rPr>
        <w:t xml:space="preserve"> and other SEAL services</w:t>
      </w:r>
      <w:r w:rsidRPr="001540BE">
        <w:rPr>
          <w:lang w:val="en-US"/>
        </w:rPr>
        <w:t xml:space="preserve">) for supporting </w:t>
      </w:r>
      <w:r w:rsidR="00E178DE" w:rsidRPr="00E178DE">
        <w:rPr>
          <w:lang w:val="en-US"/>
        </w:rPr>
        <w:t>Network Di</w:t>
      </w:r>
      <w:r w:rsidR="00E178DE" w:rsidRPr="002658A3">
        <w:rPr>
          <w:lang w:eastAsia="zh-CN"/>
        </w:rPr>
        <w:t>gital Twin service</w:t>
      </w:r>
      <w:r w:rsidR="00E178DE">
        <w:rPr>
          <w:lang w:eastAsia="zh-CN"/>
        </w:rPr>
        <w:t>s.</w:t>
      </w:r>
    </w:p>
    <w:p w14:paraId="2D06D1F7" w14:textId="77777777" w:rsidR="000629AB" w:rsidRDefault="000629AB" w:rsidP="000629AB">
      <w:pPr>
        <w:ind w:left="284"/>
        <w:rPr>
          <w:lang w:val="en-US"/>
        </w:rPr>
      </w:pPr>
    </w:p>
    <w:p w14:paraId="623F0D49" w14:textId="0DCF35F1" w:rsidR="000629AB" w:rsidRPr="000836BA" w:rsidRDefault="000629AB" w:rsidP="000629AB">
      <w:pPr>
        <w:ind w:left="284"/>
        <w:rPr>
          <w:lang w:val="en-US"/>
        </w:rPr>
      </w:pPr>
      <w:r>
        <w:rPr>
          <w:lang w:val="en-US"/>
        </w:rPr>
        <w:t xml:space="preserve">3) </w:t>
      </w:r>
      <w:r>
        <w:t>I</w:t>
      </w:r>
      <w:r w:rsidRPr="00A40F4F">
        <w:t xml:space="preserve">dentify potential solutions, including the information flows </w:t>
      </w:r>
      <w:r w:rsidRPr="00D54FF7">
        <w:t xml:space="preserve">and </w:t>
      </w:r>
      <w:r w:rsidRPr="00D54FF7">
        <w:rPr>
          <w:lang w:val="en-US"/>
        </w:rPr>
        <w:t xml:space="preserve">developer-friendly application enablement </w:t>
      </w:r>
      <w:r w:rsidRPr="00D54FF7">
        <w:t>APIs, where necessary to satisfy the architectural requirements and enhancements identified in</w:t>
      </w:r>
      <w:r w:rsidRPr="00D54FF7">
        <w:rPr>
          <w:rFonts w:eastAsia="MS Mincho"/>
        </w:rPr>
        <w:t xml:space="preserve"> bullets</w:t>
      </w:r>
      <w:r w:rsidRPr="00D54FF7">
        <w:t> 1)</w:t>
      </w:r>
      <w:r w:rsidRPr="00D54FF7">
        <w:rPr>
          <w:lang w:val="en-US"/>
        </w:rPr>
        <w:t xml:space="preserve"> and</w:t>
      </w:r>
      <w:r w:rsidR="00830CBC">
        <w:rPr>
          <w:lang w:val="en-US"/>
        </w:rPr>
        <w:t xml:space="preserve"> </w:t>
      </w:r>
      <w:r w:rsidRPr="00D54FF7">
        <w:rPr>
          <w:lang w:val="en-US"/>
        </w:rPr>
        <w:t>2).</w:t>
      </w:r>
      <w:r w:rsidRPr="000836BA">
        <w:rPr>
          <w:lang w:val="en-US"/>
        </w:rPr>
        <w:t xml:space="preserve">  </w:t>
      </w:r>
    </w:p>
    <w:p w14:paraId="27ED9DA9" w14:textId="77777777" w:rsidR="000629AB" w:rsidRDefault="000629AB" w:rsidP="000629AB">
      <w:pPr>
        <w:ind w:left="284"/>
        <w:rPr>
          <w:lang w:val="en-US"/>
        </w:rPr>
      </w:pPr>
    </w:p>
    <w:p w14:paraId="61C624B3" w14:textId="49D0FF0D" w:rsidR="000629AB" w:rsidRPr="000836BA" w:rsidRDefault="000629AB" w:rsidP="000629AB">
      <w:pPr>
        <w:ind w:left="284"/>
        <w:rPr>
          <w:lang w:val="en-US"/>
        </w:rPr>
      </w:pPr>
      <w:r>
        <w:rPr>
          <w:lang w:val="en-US"/>
        </w:rPr>
        <w:t>4</w:t>
      </w:r>
      <w:r w:rsidRPr="000836BA">
        <w:rPr>
          <w:lang w:val="en-US"/>
        </w:rPr>
        <w:t xml:space="preserve">) </w:t>
      </w:r>
      <w:r>
        <w:rPr>
          <w:lang w:val="en-US"/>
        </w:rPr>
        <w:t>I</w:t>
      </w:r>
      <w:r w:rsidRPr="000836BA">
        <w:rPr>
          <w:lang w:val="en-US"/>
        </w:rPr>
        <w:t xml:space="preserve">nvestigate possible impacts of </w:t>
      </w:r>
      <w:r>
        <w:rPr>
          <w:lang w:val="en-US"/>
        </w:rPr>
        <w:t xml:space="preserve">application layer support for </w:t>
      </w:r>
      <w:r w:rsidRPr="002658A3">
        <w:rPr>
          <w:lang w:eastAsia="zh-CN"/>
        </w:rPr>
        <w:t>Network Digital Twin</w:t>
      </w:r>
      <w:r>
        <w:rPr>
          <w:lang w:val="en-US"/>
        </w:rPr>
        <w:t xml:space="preserve"> services</w:t>
      </w:r>
      <w:r w:rsidRPr="000836BA">
        <w:rPr>
          <w:lang w:val="en-US"/>
        </w:rPr>
        <w:t xml:space="preserve"> for different deployments</w:t>
      </w:r>
      <w:r>
        <w:rPr>
          <w:lang w:val="en-US"/>
        </w:rPr>
        <w:t xml:space="preserve"> and business models.</w:t>
      </w:r>
    </w:p>
    <w:p w14:paraId="767B3722" w14:textId="6FFF0517" w:rsidR="005E14A0" w:rsidRPr="00360E95" w:rsidRDefault="005E14A0" w:rsidP="002831D5"/>
    <w:p w14:paraId="2573395F" w14:textId="26CCA9A9" w:rsidR="005E14A0" w:rsidRPr="00360E95" w:rsidRDefault="005E14A0" w:rsidP="00073809">
      <w:pPr>
        <w:pStyle w:val="NO"/>
      </w:pPr>
      <w:r w:rsidRPr="00360E95">
        <w:t>NOTE:</w:t>
      </w:r>
      <w:r w:rsidR="00073809" w:rsidRPr="00360E95">
        <w:tab/>
      </w:r>
      <w:r w:rsidR="00231FBF" w:rsidRPr="00360E95">
        <w:t>The study will take into consideration the ongoing SA2</w:t>
      </w:r>
      <w:r w:rsidR="000629AB">
        <w:t xml:space="preserve"> &amp; SA5</w:t>
      </w:r>
      <w:r w:rsidR="00231FBF" w:rsidRPr="00360E95">
        <w:t xml:space="preserve"> 6G study aspects to avoid potential overlap and for better coordination.</w:t>
      </w:r>
    </w:p>
    <w:p w14:paraId="000BCBB0" w14:textId="77777777" w:rsidR="002831D5" w:rsidRPr="006C2E80" w:rsidRDefault="002831D5"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C3BEA">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686DC253" w:rsidR="008A35E2" w:rsidRPr="006C2E80" w:rsidRDefault="008A35E2" w:rsidP="00CB24EB">
            <w:pPr>
              <w:pStyle w:val="Guidance"/>
              <w:spacing w:after="0"/>
            </w:pPr>
            <w:r>
              <w:t xml:space="preserve">Study on </w:t>
            </w:r>
            <w:r w:rsidR="00CB24EB">
              <w:t xml:space="preserve">6G </w:t>
            </w:r>
            <w:r>
              <w:t>Application Enablement</w:t>
            </w:r>
            <w:r w:rsidR="004D0277" w:rsidRPr="002658A3">
              <w:rPr>
                <w:color w:val="auto"/>
                <w:lang w:eastAsia="zh-CN"/>
              </w:rPr>
              <w:t xml:space="preserve"> for Network Digital Twin service</w:t>
            </w:r>
          </w:p>
        </w:tc>
        <w:tc>
          <w:tcPr>
            <w:tcW w:w="993" w:type="dxa"/>
          </w:tcPr>
          <w:p w14:paraId="27A6D95D" w14:textId="16B5D70C" w:rsidR="008A35E2" w:rsidRPr="009F71BD" w:rsidRDefault="008A35E2" w:rsidP="008A35E2">
            <w:pPr>
              <w:pStyle w:val="TAL"/>
              <w:rPr>
                <w:lang w:eastAsia="zh-CN"/>
              </w:rPr>
            </w:pPr>
            <w:r w:rsidRPr="009F71BD">
              <w:rPr>
                <w:rFonts w:hint="eastAsia"/>
                <w:lang w:eastAsia="zh-CN"/>
              </w:rPr>
              <w:t>T</w:t>
            </w:r>
            <w:r w:rsidRPr="009F71BD">
              <w:rPr>
                <w:lang w:eastAsia="zh-CN"/>
              </w:rPr>
              <w:t>SG#</w:t>
            </w:r>
            <w:r w:rsidR="00780883">
              <w:rPr>
                <w:lang w:eastAsia="zh-CN"/>
              </w:rPr>
              <w:t>114</w:t>
            </w:r>
          </w:p>
          <w:p w14:paraId="060C3F75" w14:textId="0E684883" w:rsidR="008A35E2" w:rsidRPr="006C2E80" w:rsidRDefault="008A35E2" w:rsidP="004D0277">
            <w:pPr>
              <w:pStyle w:val="Guidance"/>
              <w:spacing w:after="0"/>
            </w:pPr>
            <w:r w:rsidRPr="009F71BD">
              <w:rPr>
                <w:rFonts w:hint="eastAsia"/>
                <w:lang w:eastAsia="zh-CN"/>
              </w:rPr>
              <w:t>(</w:t>
            </w:r>
            <w:r w:rsidR="00780883">
              <w:rPr>
                <w:lang w:eastAsia="zh-CN"/>
              </w:rPr>
              <w:t>Dec</w:t>
            </w:r>
            <w:r w:rsidR="00231FBF">
              <w:rPr>
                <w:lang w:eastAsia="zh-CN"/>
              </w:rPr>
              <w:t xml:space="preserve"> 202</w:t>
            </w:r>
            <w:r w:rsidR="004D0277">
              <w:rPr>
                <w:lang w:eastAsia="zh-CN"/>
              </w:rPr>
              <w:t>6</w:t>
            </w:r>
            <w:r w:rsidRPr="009F71BD">
              <w:rPr>
                <w:lang w:eastAsia="zh-CN"/>
              </w:rPr>
              <w:t>)</w:t>
            </w:r>
          </w:p>
        </w:tc>
        <w:tc>
          <w:tcPr>
            <w:tcW w:w="1074" w:type="dxa"/>
          </w:tcPr>
          <w:p w14:paraId="75FA3D2E" w14:textId="3A192C63" w:rsidR="008A35E2" w:rsidRPr="009F71BD" w:rsidRDefault="008A35E2" w:rsidP="008A35E2">
            <w:pPr>
              <w:pStyle w:val="TAL"/>
              <w:rPr>
                <w:lang w:eastAsia="zh-CN"/>
              </w:rPr>
            </w:pPr>
            <w:r w:rsidRPr="009F71BD">
              <w:rPr>
                <w:rFonts w:hint="eastAsia"/>
                <w:lang w:eastAsia="zh-CN"/>
              </w:rPr>
              <w:t>T</w:t>
            </w:r>
            <w:r w:rsidRPr="009F71BD">
              <w:rPr>
                <w:lang w:eastAsia="zh-CN"/>
              </w:rPr>
              <w:t>SG#</w:t>
            </w:r>
            <w:r w:rsidR="00231FBF">
              <w:rPr>
                <w:lang w:eastAsia="zh-CN"/>
              </w:rPr>
              <w:t>11</w:t>
            </w:r>
            <w:r w:rsidR="00780883">
              <w:rPr>
                <w:lang w:eastAsia="zh-CN"/>
              </w:rPr>
              <w:t>5</w:t>
            </w:r>
          </w:p>
          <w:p w14:paraId="3CC87817" w14:textId="68E59494" w:rsidR="008A35E2" w:rsidRPr="006C2E80" w:rsidRDefault="008A35E2" w:rsidP="004D0277">
            <w:pPr>
              <w:pStyle w:val="Guidance"/>
              <w:spacing w:after="0"/>
            </w:pPr>
            <w:r w:rsidRPr="003564D8">
              <w:rPr>
                <w:rFonts w:hint="eastAsia"/>
                <w:lang w:eastAsia="zh-CN"/>
              </w:rPr>
              <w:t>(</w:t>
            </w:r>
            <w:r w:rsidR="00780883">
              <w:rPr>
                <w:lang w:eastAsia="zh-CN"/>
              </w:rPr>
              <w:t>Mar 2027</w:t>
            </w:r>
            <w:r w:rsidRPr="003564D8">
              <w:rPr>
                <w:lang w:eastAsia="zh-CN"/>
              </w:rPr>
              <w:t>)</w:t>
            </w:r>
          </w:p>
        </w:tc>
        <w:tc>
          <w:tcPr>
            <w:tcW w:w="2186" w:type="dxa"/>
          </w:tcPr>
          <w:p w14:paraId="00F24960" w14:textId="77777777" w:rsidR="004D0277" w:rsidRDefault="004D0277" w:rsidP="004D0277">
            <w:pPr>
              <w:ind w:right="-99"/>
            </w:pPr>
            <w:r>
              <w:t xml:space="preserve">Shao Weixiang, ZTE Corporation, </w:t>
            </w:r>
            <w:hyperlink r:id="rId11" w:history="1">
              <w:r>
                <w:rPr>
                  <w:rStyle w:val="ac"/>
                </w:rPr>
                <w:t>shao.weixiang@zte.com.cn</w:t>
              </w:r>
            </w:hyperlink>
          </w:p>
          <w:p w14:paraId="71B3D7AE" w14:textId="6CF295FE" w:rsidR="008A35E2" w:rsidRPr="004D0277" w:rsidRDefault="008A35E2" w:rsidP="003426FC">
            <w:pPr>
              <w:pStyle w:val="Guidance"/>
              <w:spacing w:after="0"/>
            </w:pPr>
          </w:p>
        </w:tc>
      </w:tr>
      <w:tr w:rsidR="001E489F" w:rsidRPr="00251D80" w14:paraId="32944FCA" w14:textId="77777777" w:rsidTr="009C3BEA">
        <w:trPr>
          <w:cantSplit/>
          <w:jc w:val="center"/>
        </w:trPr>
        <w:tc>
          <w:tcPr>
            <w:tcW w:w="1617" w:type="dxa"/>
          </w:tcPr>
          <w:p w14:paraId="36EA8E77" w14:textId="77777777" w:rsidR="001E489F" w:rsidRPr="00FF3F0C" w:rsidRDefault="001E489F" w:rsidP="009C3BEA">
            <w:pPr>
              <w:pStyle w:val="TAL"/>
            </w:pPr>
          </w:p>
        </w:tc>
        <w:tc>
          <w:tcPr>
            <w:tcW w:w="1134" w:type="dxa"/>
          </w:tcPr>
          <w:p w14:paraId="5F684E95" w14:textId="77777777" w:rsidR="001E489F" w:rsidRPr="00251D80" w:rsidRDefault="001E489F" w:rsidP="009C3BEA">
            <w:pPr>
              <w:pStyle w:val="TAL"/>
            </w:pPr>
          </w:p>
        </w:tc>
        <w:tc>
          <w:tcPr>
            <w:tcW w:w="2409" w:type="dxa"/>
          </w:tcPr>
          <w:p w14:paraId="3F9BA4C9" w14:textId="77777777" w:rsidR="001E489F" w:rsidRPr="00251D80" w:rsidRDefault="001E489F" w:rsidP="009C3BEA">
            <w:pPr>
              <w:pStyle w:val="TAL"/>
            </w:pPr>
          </w:p>
        </w:tc>
        <w:tc>
          <w:tcPr>
            <w:tcW w:w="993" w:type="dxa"/>
          </w:tcPr>
          <w:p w14:paraId="510D9A1F" w14:textId="77777777" w:rsidR="001E489F" w:rsidRPr="00251D80" w:rsidRDefault="001E489F" w:rsidP="009C3BEA">
            <w:pPr>
              <w:pStyle w:val="TAL"/>
            </w:pPr>
          </w:p>
        </w:tc>
        <w:tc>
          <w:tcPr>
            <w:tcW w:w="1074" w:type="dxa"/>
          </w:tcPr>
          <w:p w14:paraId="11DE6EB5" w14:textId="77777777" w:rsidR="001E489F" w:rsidRPr="00251D80" w:rsidRDefault="001E489F" w:rsidP="009C3BEA">
            <w:pPr>
              <w:pStyle w:val="TAL"/>
            </w:pPr>
          </w:p>
        </w:tc>
        <w:tc>
          <w:tcPr>
            <w:tcW w:w="2186" w:type="dxa"/>
          </w:tcPr>
          <w:p w14:paraId="1D49C842" w14:textId="77777777" w:rsidR="001E489F" w:rsidRPr="00251D80" w:rsidRDefault="001E489F" w:rsidP="009C3BEA">
            <w:pPr>
              <w:pStyle w:val="TAL"/>
            </w:pP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9E77EA5" w14:textId="77777777" w:rsidR="004D0277" w:rsidRDefault="004D0277" w:rsidP="004D0277">
      <w:pPr>
        <w:ind w:right="-99"/>
      </w:pPr>
      <w:r>
        <w:t xml:space="preserve">Shao Weixiang, ZTE Corporation, </w:t>
      </w:r>
      <w:hyperlink r:id="rId12" w:history="1">
        <w:r>
          <w:rPr>
            <w:rStyle w:val="ac"/>
          </w:rPr>
          <w:t>shao.weixiang@zte.com.cn</w:t>
        </w:r>
      </w:hyperlink>
    </w:p>
    <w:p w14:paraId="250CADCC" w14:textId="4E8E0876" w:rsidR="001E489F" w:rsidRPr="004D0277"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791E7B3B" w14:textId="33ECBE2A" w:rsidR="007861B8" w:rsidRPr="001A4818" w:rsidRDefault="001E489F" w:rsidP="001A481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w:t>
      </w:r>
    </w:p>
    <w:p w14:paraId="798971FA" w14:textId="696F32A2" w:rsidR="001E489F" w:rsidRPr="00557B2E" w:rsidRDefault="001A4818" w:rsidP="001E489F">
      <w:r>
        <w:t>SA2 for core network architecture aspects, SA3 for security aspects, SA5 for NDT management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417ADB" w14:paraId="746AA80E" w14:textId="77777777" w:rsidTr="009C3BEA">
        <w:trPr>
          <w:cantSplit/>
          <w:jc w:val="center"/>
        </w:trPr>
        <w:tc>
          <w:tcPr>
            <w:tcW w:w="5029" w:type="dxa"/>
            <w:shd w:val="clear" w:color="auto" w:fill="auto"/>
          </w:tcPr>
          <w:p w14:paraId="5F41A52D" w14:textId="790CA7F1" w:rsidR="00417ADB" w:rsidRDefault="00417ADB" w:rsidP="00417ADB">
            <w:pPr>
              <w:pStyle w:val="TAL"/>
            </w:pPr>
            <w:r>
              <w:t>ZTE Corporation</w:t>
            </w:r>
          </w:p>
        </w:tc>
      </w:tr>
      <w:tr w:rsidR="00417ADB" w14:paraId="2C5796E3" w14:textId="77777777" w:rsidTr="009C3BEA">
        <w:trPr>
          <w:cantSplit/>
          <w:jc w:val="center"/>
        </w:trPr>
        <w:tc>
          <w:tcPr>
            <w:tcW w:w="5029" w:type="dxa"/>
            <w:shd w:val="clear" w:color="auto" w:fill="auto"/>
          </w:tcPr>
          <w:p w14:paraId="3ABE29D5" w14:textId="7593B951" w:rsidR="00417ADB" w:rsidRDefault="00417ADB" w:rsidP="00417ADB">
            <w:pPr>
              <w:pStyle w:val="TAL"/>
            </w:pPr>
            <w:r>
              <w:rPr>
                <w:rFonts w:cs="Arial"/>
                <w:szCs w:val="18"/>
              </w:rPr>
              <w:t>CALTTA</w:t>
            </w:r>
          </w:p>
        </w:tc>
      </w:tr>
      <w:tr w:rsidR="00417ADB" w14:paraId="5425D30D" w14:textId="77777777" w:rsidTr="009C3BEA">
        <w:trPr>
          <w:cantSplit/>
          <w:jc w:val="center"/>
        </w:trPr>
        <w:tc>
          <w:tcPr>
            <w:tcW w:w="5029" w:type="dxa"/>
            <w:shd w:val="clear" w:color="auto" w:fill="auto"/>
          </w:tcPr>
          <w:p w14:paraId="37445962" w14:textId="3F394080" w:rsidR="00417ADB" w:rsidRDefault="00417ADB" w:rsidP="00417ADB">
            <w:pPr>
              <w:pStyle w:val="TAL"/>
            </w:pPr>
            <w:r w:rsidRPr="00A865E6">
              <w:rPr>
                <w:rFonts w:cs="Arial"/>
                <w:szCs w:val="18"/>
              </w:rPr>
              <w:t>Nubia</w:t>
            </w:r>
          </w:p>
        </w:tc>
      </w:tr>
      <w:tr w:rsidR="00417ADB" w14:paraId="0E49C138" w14:textId="77777777" w:rsidTr="009C3BEA">
        <w:trPr>
          <w:cantSplit/>
          <w:jc w:val="center"/>
        </w:trPr>
        <w:tc>
          <w:tcPr>
            <w:tcW w:w="5029" w:type="dxa"/>
            <w:shd w:val="clear" w:color="auto" w:fill="auto"/>
          </w:tcPr>
          <w:p w14:paraId="4A1E7A61" w14:textId="126C53E2" w:rsidR="00417ADB" w:rsidRDefault="00417ADB" w:rsidP="00417ADB">
            <w:pPr>
              <w:pStyle w:val="TAL"/>
            </w:pPr>
            <w:r w:rsidRPr="00A865E6">
              <w:rPr>
                <w:rFonts w:cs="Arial"/>
                <w:szCs w:val="18"/>
              </w:rPr>
              <w:t>Sanechips</w:t>
            </w:r>
          </w:p>
        </w:tc>
      </w:tr>
      <w:tr w:rsidR="00417ADB" w14:paraId="3EDE7FDD" w14:textId="77777777" w:rsidTr="009C3BEA">
        <w:trPr>
          <w:cantSplit/>
          <w:jc w:val="center"/>
        </w:trPr>
        <w:tc>
          <w:tcPr>
            <w:tcW w:w="5029" w:type="dxa"/>
            <w:shd w:val="clear" w:color="auto" w:fill="auto"/>
          </w:tcPr>
          <w:p w14:paraId="3E863CFD" w14:textId="60DAAF5C" w:rsidR="00417ADB" w:rsidRDefault="00417ADB" w:rsidP="00417ADB">
            <w:pPr>
              <w:pStyle w:val="TAL"/>
            </w:pPr>
            <w:r w:rsidRPr="00A865E6">
              <w:rPr>
                <w:rFonts w:cs="Arial"/>
                <w:szCs w:val="18"/>
              </w:rPr>
              <w:t>ZONSON</w:t>
            </w:r>
          </w:p>
        </w:tc>
      </w:tr>
      <w:tr w:rsidR="00417ADB" w14:paraId="30A479CE" w14:textId="77777777" w:rsidTr="009C3BEA">
        <w:trPr>
          <w:cantSplit/>
          <w:jc w:val="center"/>
        </w:trPr>
        <w:tc>
          <w:tcPr>
            <w:tcW w:w="5029" w:type="dxa"/>
            <w:shd w:val="clear" w:color="auto" w:fill="auto"/>
          </w:tcPr>
          <w:p w14:paraId="78DC25D6" w14:textId="40864758" w:rsidR="00417ADB" w:rsidRDefault="00417ADB" w:rsidP="00417ADB">
            <w:pPr>
              <w:pStyle w:val="TAL"/>
            </w:pPr>
            <w:r w:rsidRPr="00A865E6">
              <w:rPr>
                <w:rFonts w:cs="Arial"/>
                <w:szCs w:val="18"/>
              </w:rPr>
              <w:t>Jetflow</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E3D61" w14:textId="77777777" w:rsidR="00583D2F" w:rsidRDefault="00583D2F">
      <w:r>
        <w:separator/>
      </w:r>
    </w:p>
  </w:endnote>
  <w:endnote w:type="continuationSeparator" w:id="0">
    <w:p w14:paraId="6386488A" w14:textId="77777777" w:rsidR="00583D2F" w:rsidRDefault="00583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4C576" w14:textId="77777777" w:rsidR="00583D2F" w:rsidRDefault="00583D2F">
      <w:r>
        <w:separator/>
      </w:r>
    </w:p>
  </w:footnote>
  <w:footnote w:type="continuationSeparator" w:id="0">
    <w:p w14:paraId="2975D3CF" w14:textId="77777777" w:rsidR="00583D2F" w:rsidRDefault="00583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4A2D38"/>
    <w:multiLevelType w:val="hybridMultilevel"/>
    <w:tmpl w:val="FF76EAE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9D12B0"/>
    <w:multiLevelType w:val="hybridMultilevel"/>
    <w:tmpl w:val="3DF673DC"/>
    <w:lvl w:ilvl="0" w:tplc="40090001">
      <w:start w:val="1"/>
      <w:numFmt w:val="bullet"/>
      <w:lvlText w:val=""/>
      <w:lvlJc w:val="left"/>
      <w:pPr>
        <w:ind w:left="570" w:hanging="57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0C42DF5"/>
    <w:multiLevelType w:val="hybridMultilevel"/>
    <w:tmpl w:val="7738094C"/>
    <w:lvl w:ilvl="0" w:tplc="80F81F98">
      <w:start w:val="5"/>
      <w:numFmt w:val="bullet"/>
      <w:lvlText w:val="-"/>
      <w:lvlJc w:val="left"/>
      <w:pPr>
        <w:ind w:left="570" w:hanging="57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1F1F37"/>
    <w:multiLevelType w:val="hybridMultilevel"/>
    <w:tmpl w:val="93FCA94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D8C5E07"/>
    <w:multiLevelType w:val="hybridMultilevel"/>
    <w:tmpl w:val="111CCF2E"/>
    <w:lvl w:ilvl="0" w:tplc="40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E2F51BF"/>
    <w:multiLevelType w:val="hybridMultilevel"/>
    <w:tmpl w:val="8D5EB034"/>
    <w:lvl w:ilvl="0" w:tplc="72BCF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22D07A4"/>
    <w:multiLevelType w:val="hybridMultilevel"/>
    <w:tmpl w:val="8C0E84B8"/>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BF5547"/>
    <w:multiLevelType w:val="hybridMultilevel"/>
    <w:tmpl w:val="BEA2E33A"/>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7"/>
  </w:num>
  <w:num w:numId="9">
    <w:abstractNumId w:val="14"/>
  </w:num>
  <w:num w:numId="10">
    <w:abstractNumId w:val="1"/>
  </w:num>
  <w:num w:numId="11">
    <w:abstractNumId w:val="12"/>
  </w:num>
  <w:num w:numId="12">
    <w:abstractNumId w:val="10"/>
  </w:num>
  <w:num w:numId="13">
    <w:abstractNumId w:val="11"/>
  </w:num>
  <w:num w:numId="14">
    <w:abstractNumId w:val="15"/>
  </w:num>
  <w:num w:numId="15">
    <w:abstractNumId w:val="13"/>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AA8"/>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29AB"/>
    <w:rsid w:val="0006619D"/>
    <w:rsid w:val="000726EB"/>
    <w:rsid w:val="00072A7C"/>
    <w:rsid w:val="00073809"/>
    <w:rsid w:val="00074880"/>
    <w:rsid w:val="000775E7"/>
    <w:rsid w:val="0007775C"/>
    <w:rsid w:val="0008283C"/>
    <w:rsid w:val="00094F23"/>
    <w:rsid w:val="000967F4"/>
    <w:rsid w:val="00096F08"/>
    <w:rsid w:val="000A6432"/>
    <w:rsid w:val="000C0ED1"/>
    <w:rsid w:val="000C4D7F"/>
    <w:rsid w:val="000D6D78"/>
    <w:rsid w:val="000E0429"/>
    <w:rsid w:val="000E0437"/>
    <w:rsid w:val="000F6E51"/>
    <w:rsid w:val="001000A6"/>
    <w:rsid w:val="00102A24"/>
    <w:rsid w:val="001244C2"/>
    <w:rsid w:val="00131532"/>
    <w:rsid w:val="0013259C"/>
    <w:rsid w:val="00135831"/>
    <w:rsid w:val="001376A6"/>
    <w:rsid w:val="00141FDF"/>
    <w:rsid w:val="001424CD"/>
    <w:rsid w:val="0014389B"/>
    <w:rsid w:val="0014413C"/>
    <w:rsid w:val="00150C36"/>
    <w:rsid w:val="00150F55"/>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A4818"/>
    <w:rsid w:val="001B01F1"/>
    <w:rsid w:val="001B2414"/>
    <w:rsid w:val="001B5421"/>
    <w:rsid w:val="001B59C3"/>
    <w:rsid w:val="001B650D"/>
    <w:rsid w:val="001C4D9B"/>
    <w:rsid w:val="001D0B09"/>
    <w:rsid w:val="001E489F"/>
    <w:rsid w:val="001E6729"/>
    <w:rsid w:val="001F7653"/>
    <w:rsid w:val="002070CB"/>
    <w:rsid w:val="00221438"/>
    <w:rsid w:val="00223D15"/>
    <w:rsid w:val="00231FBF"/>
    <w:rsid w:val="00233100"/>
    <w:rsid w:val="002336A6"/>
    <w:rsid w:val="002336BF"/>
    <w:rsid w:val="00235F9B"/>
    <w:rsid w:val="00236BBA"/>
    <w:rsid w:val="00236D1F"/>
    <w:rsid w:val="00240194"/>
    <w:rsid w:val="002407FF"/>
    <w:rsid w:val="00241A03"/>
    <w:rsid w:val="00243051"/>
    <w:rsid w:val="00247DA9"/>
    <w:rsid w:val="00250F58"/>
    <w:rsid w:val="002526EA"/>
    <w:rsid w:val="00252BB3"/>
    <w:rsid w:val="00253892"/>
    <w:rsid w:val="002541D3"/>
    <w:rsid w:val="002550C3"/>
    <w:rsid w:val="00256429"/>
    <w:rsid w:val="0026253E"/>
    <w:rsid w:val="0026365F"/>
    <w:rsid w:val="00264437"/>
    <w:rsid w:val="002658A3"/>
    <w:rsid w:val="00270240"/>
    <w:rsid w:val="00272D61"/>
    <w:rsid w:val="00277694"/>
    <w:rsid w:val="00277EF7"/>
    <w:rsid w:val="002831D5"/>
    <w:rsid w:val="002919B7"/>
    <w:rsid w:val="00291EF2"/>
    <w:rsid w:val="00295D61"/>
    <w:rsid w:val="00297C1F"/>
    <w:rsid w:val="002B074C"/>
    <w:rsid w:val="002B2FE7"/>
    <w:rsid w:val="002B34EA"/>
    <w:rsid w:val="002B5361"/>
    <w:rsid w:val="002C1BA4"/>
    <w:rsid w:val="002C2970"/>
    <w:rsid w:val="002C394B"/>
    <w:rsid w:val="002C47B8"/>
    <w:rsid w:val="002E1C01"/>
    <w:rsid w:val="002E397B"/>
    <w:rsid w:val="002E3AE2"/>
    <w:rsid w:val="002F7CCB"/>
    <w:rsid w:val="00301992"/>
    <w:rsid w:val="003057FD"/>
    <w:rsid w:val="00305D12"/>
    <w:rsid w:val="003101C6"/>
    <w:rsid w:val="00310E70"/>
    <w:rsid w:val="00313F3E"/>
    <w:rsid w:val="00320536"/>
    <w:rsid w:val="00322397"/>
    <w:rsid w:val="0032291B"/>
    <w:rsid w:val="00325E33"/>
    <w:rsid w:val="00326C0B"/>
    <w:rsid w:val="003275E6"/>
    <w:rsid w:val="003426FC"/>
    <w:rsid w:val="00354553"/>
    <w:rsid w:val="003564D8"/>
    <w:rsid w:val="00357BEF"/>
    <w:rsid w:val="00360E95"/>
    <w:rsid w:val="00363BC8"/>
    <w:rsid w:val="00363C36"/>
    <w:rsid w:val="00370C79"/>
    <w:rsid w:val="003715B7"/>
    <w:rsid w:val="00376C60"/>
    <w:rsid w:val="00392C87"/>
    <w:rsid w:val="003A1FA6"/>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17ADB"/>
    <w:rsid w:val="00421AFD"/>
    <w:rsid w:val="004246F2"/>
    <w:rsid w:val="00432048"/>
    <w:rsid w:val="00440AD4"/>
    <w:rsid w:val="00442C08"/>
    <w:rsid w:val="00442C65"/>
    <w:rsid w:val="00451122"/>
    <w:rsid w:val="004512DA"/>
    <w:rsid w:val="004518DB"/>
    <w:rsid w:val="00455F76"/>
    <w:rsid w:val="004562FC"/>
    <w:rsid w:val="004655BC"/>
    <w:rsid w:val="004677F6"/>
    <w:rsid w:val="00470410"/>
    <w:rsid w:val="00477EBC"/>
    <w:rsid w:val="00482246"/>
    <w:rsid w:val="00484421"/>
    <w:rsid w:val="00491391"/>
    <w:rsid w:val="00492EB9"/>
    <w:rsid w:val="004A01BD"/>
    <w:rsid w:val="004A0702"/>
    <w:rsid w:val="004A0A73"/>
    <w:rsid w:val="004A180A"/>
    <w:rsid w:val="004A661C"/>
    <w:rsid w:val="004C4C9B"/>
    <w:rsid w:val="004D0277"/>
    <w:rsid w:val="004D2FA0"/>
    <w:rsid w:val="004D41BB"/>
    <w:rsid w:val="004D4AF0"/>
    <w:rsid w:val="004E1010"/>
    <w:rsid w:val="004F2755"/>
    <w:rsid w:val="004F4172"/>
    <w:rsid w:val="004F6875"/>
    <w:rsid w:val="0050202A"/>
    <w:rsid w:val="00507903"/>
    <w:rsid w:val="00510E06"/>
    <w:rsid w:val="005124CC"/>
    <w:rsid w:val="0052032E"/>
    <w:rsid w:val="00521896"/>
    <w:rsid w:val="005229EF"/>
    <w:rsid w:val="00522A80"/>
    <w:rsid w:val="005247A6"/>
    <w:rsid w:val="00535A39"/>
    <w:rsid w:val="00542C77"/>
    <w:rsid w:val="00544D8F"/>
    <w:rsid w:val="00545FC9"/>
    <w:rsid w:val="00547C52"/>
    <w:rsid w:val="00550340"/>
    <w:rsid w:val="00553BDE"/>
    <w:rsid w:val="00556F13"/>
    <w:rsid w:val="00562495"/>
    <w:rsid w:val="00570A14"/>
    <w:rsid w:val="00572B78"/>
    <w:rsid w:val="0057401B"/>
    <w:rsid w:val="00577727"/>
    <w:rsid w:val="005777AF"/>
    <w:rsid w:val="00583917"/>
    <w:rsid w:val="00583D2F"/>
    <w:rsid w:val="00586562"/>
    <w:rsid w:val="00590B24"/>
    <w:rsid w:val="00592F22"/>
    <w:rsid w:val="00593DC4"/>
    <w:rsid w:val="0059529B"/>
    <w:rsid w:val="005953A3"/>
    <w:rsid w:val="005954DD"/>
    <w:rsid w:val="00597D12"/>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415"/>
    <w:rsid w:val="005E07CB"/>
    <w:rsid w:val="005E0BF8"/>
    <w:rsid w:val="005E14A0"/>
    <w:rsid w:val="005E32BB"/>
    <w:rsid w:val="005E7235"/>
    <w:rsid w:val="005F041C"/>
    <w:rsid w:val="005F1867"/>
    <w:rsid w:val="005F2E94"/>
    <w:rsid w:val="005F3BB8"/>
    <w:rsid w:val="005F4B34"/>
    <w:rsid w:val="006071E2"/>
    <w:rsid w:val="0060793A"/>
    <w:rsid w:val="0061598E"/>
    <w:rsid w:val="00616E18"/>
    <w:rsid w:val="00620287"/>
    <w:rsid w:val="0062357F"/>
    <w:rsid w:val="00623AED"/>
    <w:rsid w:val="0062580F"/>
    <w:rsid w:val="00632157"/>
    <w:rsid w:val="00633971"/>
    <w:rsid w:val="006341C6"/>
    <w:rsid w:val="0064121E"/>
    <w:rsid w:val="00642894"/>
    <w:rsid w:val="00643DB9"/>
    <w:rsid w:val="0066025B"/>
    <w:rsid w:val="00660354"/>
    <w:rsid w:val="006606DB"/>
    <w:rsid w:val="00663950"/>
    <w:rsid w:val="006644B9"/>
    <w:rsid w:val="00665B9B"/>
    <w:rsid w:val="00673F7D"/>
    <w:rsid w:val="0067616E"/>
    <w:rsid w:val="00686E5C"/>
    <w:rsid w:val="00690725"/>
    <w:rsid w:val="00693606"/>
    <w:rsid w:val="00693D70"/>
    <w:rsid w:val="006975AE"/>
    <w:rsid w:val="006A0E66"/>
    <w:rsid w:val="006A32D1"/>
    <w:rsid w:val="006A3CF5"/>
    <w:rsid w:val="006A5E58"/>
    <w:rsid w:val="006B2E24"/>
    <w:rsid w:val="006B4BC6"/>
    <w:rsid w:val="006B5FAB"/>
    <w:rsid w:val="006B7120"/>
    <w:rsid w:val="006D03E2"/>
    <w:rsid w:val="006D0A8E"/>
    <w:rsid w:val="006D3D54"/>
    <w:rsid w:val="006E0D1B"/>
    <w:rsid w:val="006E1A49"/>
    <w:rsid w:val="006E3A55"/>
    <w:rsid w:val="006E5B42"/>
    <w:rsid w:val="006F1B00"/>
    <w:rsid w:val="006F2EEB"/>
    <w:rsid w:val="006F4B7A"/>
    <w:rsid w:val="00700A59"/>
    <w:rsid w:val="00701560"/>
    <w:rsid w:val="00703310"/>
    <w:rsid w:val="00710142"/>
    <w:rsid w:val="00712E81"/>
    <w:rsid w:val="00715590"/>
    <w:rsid w:val="0071698F"/>
    <w:rsid w:val="0072145C"/>
    <w:rsid w:val="00723919"/>
    <w:rsid w:val="00725F27"/>
    <w:rsid w:val="007261D3"/>
    <w:rsid w:val="00733213"/>
    <w:rsid w:val="007338A5"/>
    <w:rsid w:val="00733E86"/>
    <w:rsid w:val="0074596C"/>
    <w:rsid w:val="00746B65"/>
    <w:rsid w:val="00750D12"/>
    <w:rsid w:val="00756BBB"/>
    <w:rsid w:val="0075791E"/>
    <w:rsid w:val="00761952"/>
    <w:rsid w:val="00761B9B"/>
    <w:rsid w:val="00762474"/>
    <w:rsid w:val="0076439E"/>
    <w:rsid w:val="00780883"/>
    <w:rsid w:val="00780B16"/>
    <w:rsid w:val="007814A8"/>
    <w:rsid w:val="00781A62"/>
    <w:rsid w:val="00781F2F"/>
    <w:rsid w:val="00783C0E"/>
    <w:rsid w:val="00784103"/>
    <w:rsid w:val="007861B8"/>
    <w:rsid w:val="00787383"/>
    <w:rsid w:val="00791B51"/>
    <w:rsid w:val="00795AD1"/>
    <w:rsid w:val="007B5456"/>
    <w:rsid w:val="007B5F65"/>
    <w:rsid w:val="007C6305"/>
    <w:rsid w:val="007C767B"/>
    <w:rsid w:val="007D3C7C"/>
    <w:rsid w:val="007D687A"/>
    <w:rsid w:val="007D7795"/>
    <w:rsid w:val="007E0C8F"/>
    <w:rsid w:val="007E0ED8"/>
    <w:rsid w:val="007E1BA0"/>
    <w:rsid w:val="007F1DEC"/>
    <w:rsid w:val="007F2297"/>
    <w:rsid w:val="007F24CB"/>
    <w:rsid w:val="007F55EC"/>
    <w:rsid w:val="007F59E8"/>
    <w:rsid w:val="007F6574"/>
    <w:rsid w:val="00810791"/>
    <w:rsid w:val="00810F25"/>
    <w:rsid w:val="008246D7"/>
    <w:rsid w:val="00830CBC"/>
    <w:rsid w:val="00831057"/>
    <w:rsid w:val="00837EF8"/>
    <w:rsid w:val="0084119C"/>
    <w:rsid w:val="00847121"/>
    <w:rsid w:val="00850CD4"/>
    <w:rsid w:val="00854A49"/>
    <w:rsid w:val="008578D0"/>
    <w:rsid w:val="008624DE"/>
    <w:rsid w:val="00862587"/>
    <w:rsid w:val="008634EB"/>
    <w:rsid w:val="00865C17"/>
    <w:rsid w:val="00866945"/>
    <w:rsid w:val="0086698B"/>
    <w:rsid w:val="00872A8E"/>
    <w:rsid w:val="00875BE0"/>
    <w:rsid w:val="00876BD5"/>
    <w:rsid w:val="0088140D"/>
    <w:rsid w:val="008844B6"/>
    <w:rsid w:val="00884883"/>
    <w:rsid w:val="00890D85"/>
    <w:rsid w:val="00893D76"/>
    <w:rsid w:val="00897C84"/>
    <w:rsid w:val="008A06BE"/>
    <w:rsid w:val="008A35E2"/>
    <w:rsid w:val="008A56FD"/>
    <w:rsid w:val="008B3927"/>
    <w:rsid w:val="008B7838"/>
    <w:rsid w:val="008C11B0"/>
    <w:rsid w:val="008D1F6E"/>
    <w:rsid w:val="008D3DA6"/>
    <w:rsid w:val="008D5DA3"/>
    <w:rsid w:val="008E70F7"/>
    <w:rsid w:val="008F1D3B"/>
    <w:rsid w:val="008F510E"/>
    <w:rsid w:val="008F55C1"/>
    <w:rsid w:val="008F7444"/>
    <w:rsid w:val="008F7A15"/>
    <w:rsid w:val="009022F4"/>
    <w:rsid w:val="0091321C"/>
    <w:rsid w:val="00913788"/>
    <w:rsid w:val="0091399A"/>
    <w:rsid w:val="00920C63"/>
    <w:rsid w:val="00922D75"/>
    <w:rsid w:val="00925FA1"/>
    <w:rsid w:val="0092630D"/>
    <w:rsid w:val="00926791"/>
    <w:rsid w:val="0093661C"/>
    <w:rsid w:val="00940736"/>
    <w:rsid w:val="00941253"/>
    <w:rsid w:val="00944DD4"/>
    <w:rsid w:val="0095038B"/>
    <w:rsid w:val="00950CF7"/>
    <w:rsid w:val="00955021"/>
    <w:rsid w:val="00960A44"/>
    <w:rsid w:val="00970864"/>
    <w:rsid w:val="009736D5"/>
    <w:rsid w:val="0097570E"/>
    <w:rsid w:val="009768C3"/>
    <w:rsid w:val="00977C43"/>
    <w:rsid w:val="0098195A"/>
    <w:rsid w:val="00985C5A"/>
    <w:rsid w:val="00990EEE"/>
    <w:rsid w:val="00991860"/>
    <w:rsid w:val="0099421E"/>
    <w:rsid w:val="00996533"/>
    <w:rsid w:val="009A0093"/>
    <w:rsid w:val="009A3833"/>
    <w:rsid w:val="009A5F57"/>
    <w:rsid w:val="009A62E2"/>
    <w:rsid w:val="009B110B"/>
    <w:rsid w:val="009B13F0"/>
    <w:rsid w:val="009B196A"/>
    <w:rsid w:val="009B5B53"/>
    <w:rsid w:val="009B6881"/>
    <w:rsid w:val="009C3BEA"/>
    <w:rsid w:val="009D5E48"/>
    <w:rsid w:val="009D6D9F"/>
    <w:rsid w:val="009E0B41"/>
    <w:rsid w:val="009E1910"/>
    <w:rsid w:val="009E2BC5"/>
    <w:rsid w:val="009E5DBA"/>
    <w:rsid w:val="009F338A"/>
    <w:rsid w:val="009F36BC"/>
    <w:rsid w:val="009F6047"/>
    <w:rsid w:val="00A03D2A"/>
    <w:rsid w:val="00A06490"/>
    <w:rsid w:val="00A10ADB"/>
    <w:rsid w:val="00A144AB"/>
    <w:rsid w:val="00A151A1"/>
    <w:rsid w:val="00A17F01"/>
    <w:rsid w:val="00A24557"/>
    <w:rsid w:val="00A248B2"/>
    <w:rsid w:val="00A267D7"/>
    <w:rsid w:val="00A27A64"/>
    <w:rsid w:val="00A33862"/>
    <w:rsid w:val="00A37F80"/>
    <w:rsid w:val="00A46B3F"/>
    <w:rsid w:val="00A46F30"/>
    <w:rsid w:val="00A50094"/>
    <w:rsid w:val="00A61152"/>
    <w:rsid w:val="00A61169"/>
    <w:rsid w:val="00A62C76"/>
    <w:rsid w:val="00A63024"/>
    <w:rsid w:val="00A65602"/>
    <w:rsid w:val="00A7181E"/>
    <w:rsid w:val="00A82FCC"/>
    <w:rsid w:val="00A8479D"/>
    <w:rsid w:val="00A906A4"/>
    <w:rsid w:val="00A97953"/>
    <w:rsid w:val="00AA574E"/>
    <w:rsid w:val="00AB026D"/>
    <w:rsid w:val="00AD26CF"/>
    <w:rsid w:val="00AD324E"/>
    <w:rsid w:val="00AD5B51"/>
    <w:rsid w:val="00AD5C85"/>
    <w:rsid w:val="00AD7B78"/>
    <w:rsid w:val="00AE48AC"/>
    <w:rsid w:val="00AF176B"/>
    <w:rsid w:val="00AF4118"/>
    <w:rsid w:val="00B00077"/>
    <w:rsid w:val="00B03107"/>
    <w:rsid w:val="00B10820"/>
    <w:rsid w:val="00B110FF"/>
    <w:rsid w:val="00B16E03"/>
    <w:rsid w:val="00B1749C"/>
    <w:rsid w:val="00B24F2D"/>
    <w:rsid w:val="00B278FC"/>
    <w:rsid w:val="00B30214"/>
    <w:rsid w:val="00B3526C"/>
    <w:rsid w:val="00B376E0"/>
    <w:rsid w:val="00B41E34"/>
    <w:rsid w:val="00B43DA4"/>
    <w:rsid w:val="00B45C31"/>
    <w:rsid w:val="00B47534"/>
    <w:rsid w:val="00B50B89"/>
    <w:rsid w:val="00B52AFB"/>
    <w:rsid w:val="00B5557E"/>
    <w:rsid w:val="00B63284"/>
    <w:rsid w:val="00B72A00"/>
    <w:rsid w:val="00B730EC"/>
    <w:rsid w:val="00B75CE0"/>
    <w:rsid w:val="00B83509"/>
    <w:rsid w:val="00B84B54"/>
    <w:rsid w:val="00B8788D"/>
    <w:rsid w:val="00B9045D"/>
    <w:rsid w:val="00B92B0A"/>
    <w:rsid w:val="00B92C7D"/>
    <w:rsid w:val="00B93BB2"/>
    <w:rsid w:val="00B96801"/>
    <w:rsid w:val="00B9697B"/>
    <w:rsid w:val="00BA46C7"/>
    <w:rsid w:val="00BA4DA4"/>
    <w:rsid w:val="00BB293E"/>
    <w:rsid w:val="00BB3AFC"/>
    <w:rsid w:val="00BB6D15"/>
    <w:rsid w:val="00BB7B45"/>
    <w:rsid w:val="00BC137E"/>
    <w:rsid w:val="00BC2E5F"/>
    <w:rsid w:val="00BC3C3C"/>
    <w:rsid w:val="00BC481E"/>
    <w:rsid w:val="00BC5AF6"/>
    <w:rsid w:val="00BD3369"/>
    <w:rsid w:val="00BD3E51"/>
    <w:rsid w:val="00BD3F9F"/>
    <w:rsid w:val="00BE3E87"/>
    <w:rsid w:val="00BF0A84"/>
    <w:rsid w:val="00BF4326"/>
    <w:rsid w:val="00C03706"/>
    <w:rsid w:val="00C03F46"/>
    <w:rsid w:val="00C058C4"/>
    <w:rsid w:val="00C131A0"/>
    <w:rsid w:val="00C159BC"/>
    <w:rsid w:val="00C15A54"/>
    <w:rsid w:val="00C2214E"/>
    <w:rsid w:val="00C222C7"/>
    <w:rsid w:val="00C247CD"/>
    <w:rsid w:val="00C2519B"/>
    <w:rsid w:val="00C278EB"/>
    <w:rsid w:val="00C34BDE"/>
    <w:rsid w:val="00C37753"/>
    <w:rsid w:val="00C3782E"/>
    <w:rsid w:val="00C404D1"/>
    <w:rsid w:val="00C42176"/>
    <w:rsid w:val="00C42344"/>
    <w:rsid w:val="00C45B33"/>
    <w:rsid w:val="00C505EB"/>
    <w:rsid w:val="00C517BD"/>
    <w:rsid w:val="00C52914"/>
    <w:rsid w:val="00C5567D"/>
    <w:rsid w:val="00C608D1"/>
    <w:rsid w:val="00C63F06"/>
    <w:rsid w:val="00C6590B"/>
    <w:rsid w:val="00C7131F"/>
    <w:rsid w:val="00C72749"/>
    <w:rsid w:val="00C75DFD"/>
    <w:rsid w:val="00C76753"/>
    <w:rsid w:val="00C8586A"/>
    <w:rsid w:val="00CA2B4F"/>
    <w:rsid w:val="00CA5DB0"/>
    <w:rsid w:val="00CB24EB"/>
    <w:rsid w:val="00CB7203"/>
    <w:rsid w:val="00CB7EB9"/>
    <w:rsid w:val="00CC084E"/>
    <w:rsid w:val="00CC58ED"/>
    <w:rsid w:val="00CD1BEA"/>
    <w:rsid w:val="00CE0D4D"/>
    <w:rsid w:val="00D000C8"/>
    <w:rsid w:val="00D0135E"/>
    <w:rsid w:val="00D145EC"/>
    <w:rsid w:val="00D32AF6"/>
    <w:rsid w:val="00D355FB"/>
    <w:rsid w:val="00D409A1"/>
    <w:rsid w:val="00D43C0B"/>
    <w:rsid w:val="00D44A74"/>
    <w:rsid w:val="00D57CD2"/>
    <w:rsid w:val="00D57E66"/>
    <w:rsid w:val="00D73350"/>
    <w:rsid w:val="00D82231"/>
    <w:rsid w:val="00D8756E"/>
    <w:rsid w:val="00D938DD"/>
    <w:rsid w:val="00D93B68"/>
    <w:rsid w:val="00D9502C"/>
    <w:rsid w:val="00D9583A"/>
    <w:rsid w:val="00D95EAB"/>
    <w:rsid w:val="00D974EA"/>
    <w:rsid w:val="00DA29AC"/>
    <w:rsid w:val="00DA329A"/>
    <w:rsid w:val="00DB521B"/>
    <w:rsid w:val="00DC0F52"/>
    <w:rsid w:val="00DC4726"/>
    <w:rsid w:val="00DC6053"/>
    <w:rsid w:val="00DD0AAB"/>
    <w:rsid w:val="00DD3C66"/>
    <w:rsid w:val="00DD40D2"/>
    <w:rsid w:val="00DD4853"/>
    <w:rsid w:val="00DE5BBF"/>
    <w:rsid w:val="00DF01BE"/>
    <w:rsid w:val="00E013A9"/>
    <w:rsid w:val="00E03A99"/>
    <w:rsid w:val="00E041CD"/>
    <w:rsid w:val="00E06534"/>
    <w:rsid w:val="00E0725D"/>
    <w:rsid w:val="00E126A5"/>
    <w:rsid w:val="00E1463F"/>
    <w:rsid w:val="00E178DE"/>
    <w:rsid w:val="00E25169"/>
    <w:rsid w:val="00E34AA9"/>
    <w:rsid w:val="00E363A9"/>
    <w:rsid w:val="00E36F71"/>
    <w:rsid w:val="00E378CD"/>
    <w:rsid w:val="00E413D9"/>
    <w:rsid w:val="00E413E0"/>
    <w:rsid w:val="00E46B55"/>
    <w:rsid w:val="00E53AE3"/>
    <w:rsid w:val="00E5574A"/>
    <w:rsid w:val="00E57577"/>
    <w:rsid w:val="00E600C0"/>
    <w:rsid w:val="00E62530"/>
    <w:rsid w:val="00E64FB2"/>
    <w:rsid w:val="00E675DF"/>
    <w:rsid w:val="00E67B7D"/>
    <w:rsid w:val="00E81E2C"/>
    <w:rsid w:val="00E82FBF"/>
    <w:rsid w:val="00E86FBE"/>
    <w:rsid w:val="00EA24C4"/>
    <w:rsid w:val="00EA662E"/>
    <w:rsid w:val="00EB436F"/>
    <w:rsid w:val="00EB5D2F"/>
    <w:rsid w:val="00EC10EC"/>
    <w:rsid w:val="00EC456C"/>
    <w:rsid w:val="00EC63B3"/>
    <w:rsid w:val="00ED166C"/>
    <w:rsid w:val="00ED4E1E"/>
    <w:rsid w:val="00ED5FA6"/>
    <w:rsid w:val="00ED6080"/>
    <w:rsid w:val="00EE0176"/>
    <w:rsid w:val="00EE3D1B"/>
    <w:rsid w:val="00EE7EF6"/>
    <w:rsid w:val="00EF0942"/>
    <w:rsid w:val="00EF291F"/>
    <w:rsid w:val="00F020CE"/>
    <w:rsid w:val="00F0218C"/>
    <w:rsid w:val="00F0251A"/>
    <w:rsid w:val="00F03796"/>
    <w:rsid w:val="00F0393B"/>
    <w:rsid w:val="00F10E26"/>
    <w:rsid w:val="00F15D08"/>
    <w:rsid w:val="00F313DD"/>
    <w:rsid w:val="00F378BE"/>
    <w:rsid w:val="00F40BFF"/>
    <w:rsid w:val="00F43120"/>
    <w:rsid w:val="00F44AE3"/>
    <w:rsid w:val="00F44FF2"/>
    <w:rsid w:val="00F64378"/>
    <w:rsid w:val="00F65DD0"/>
    <w:rsid w:val="00F67FC3"/>
    <w:rsid w:val="00F763A4"/>
    <w:rsid w:val="00F80D67"/>
    <w:rsid w:val="00F81CF2"/>
    <w:rsid w:val="00F82A04"/>
    <w:rsid w:val="00F83DF3"/>
    <w:rsid w:val="00F91313"/>
    <w:rsid w:val="00F91C8E"/>
    <w:rsid w:val="00F92B62"/>
    <w:rsid w:val="00F9365E"/>
    <w:rsid w:val="00F941B8"/>
    <w:rsid w:val="00F9531A"/>
    <w:rsid w:val="00FA3176"/>
    <w:rsid w:val="00FA5FA5"/>
    <w:rsid w:val="00FA6721"/>
    <w:rsid w:val="00FA7365"/>
    <w:rsid w:val="00FA79A7"/>
    <w:rsid w:val="00FC3686"/>
    <w:rsid w:val="00FC643D"/>
    <w:rsid w:val="00FD0D76"/>
    <w:rsid w:val="00FD1DAF"/>
    <w:rsid w:val="00FD2B18"/>
    <w:rsid w:val="00FD55FE"/>
    <w:rsid w:val="00FE0F23"/>
    <w:rsid w:val="00FE3DCC"/>
    <w:rsid w:val="00FE53C8"/>
    <w:rsid w:val="00FE5B2B"/>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E2A0CCF0-93D2-48B2-B1EF-62A4A4C3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Note Heading"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footnote text"/>
    <w:basedOn w:val="a"/>
    <w:link w:val="Char0"/>
    <w:uiPriority w:val="99"/>
    <w:unhideWhenUsed/>
    <w:rsid w:val="00EE3D1B"/>
    <w:rPr>
      <w:rFonts w:ascii="Calibri" w:eastAsia="Calibri" w:hAnsi="Calibri"/>
      <w:lang w:val="nl-NL"/>
    </w:rPr>
  </w:style>
  <w:style w:type="character" w:customStyle="1" w:styleId="Char0">
    <w:name w:val="脚注文本 Char"/>
    <w:basedOn w:val="a0"/>
    <w:link w:val="aa"/>
    <w:uiPriority w:val="99"/>
    <w:rsid w:val="00EE3D1B"/>
    <w:rPr>
      <w:rFonts w:ascii="Calibri" w:eastAsia="Calibri" w:hAnsi="Calibri"/>
      <w:lang w:val="nl-NL" w:eastAsia="en-US"/>
    </w:rPr>
  </w:style>
  <w:style w:type="character" w:styleId="ab">
    <w:name w:val="footnote reference"/>
    <w:uiPriority w:val="99"/>
    <w:unhideWhenUsed/>
    <w:rsid w:val="00EE3D1B"/>
    <w:rPr>
      <w:vertAlign w:val="superscript"/>
    </w:rPr>
  </w:style>
  <w:style w:type="character" w:styleId="ac">
    <w:name w:val="Hyperlink"/>
    <w:rsid w:val="00EE3D1B"/>
    <w:rPr>
      <w:color w:val="0563C1"/>
      <w:u w:val="single"/>
    </w:rPr>
  </w:style>
  <w:style w:type="paragraph" w:customStyle="1" w:styleId="NO">
    <w:name w:val="NO"/>
    <w:basedOn w:val="a"/>
    <w:link w:val="NOZchn"/>
    <w:qFormat/>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ad">
    <w:name w:val="annotation reference"/>
    <w:basedOn w:val="a0"/>
    <w:rsid w:val="00C222C7"/>
    <w:rPr>
      <w:sz w:val="16"/>
      <w:szCs w:val="16"/>
    </w:rPr>
  </w:style>
  <w:style w:type="paragraph" w:styleId="ae">
    <w:name w:val="annotation subject"/>
    <w:basedOn w:val="a5"/>
    <w:next w:val="a5"/>
    <w:link w:val="Char1"/>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C222C7"/>
    <w:rPr>
      <w:rFonts w:ascii="Arial" w:hAnsi="Arial"/>
      <w:lang w:eastAsia="en-US"/>
    </w:rPr>
  </w:style>
  <w:style w:type="character" w:customStyle="1" w:styleId="Char1">
    <w:name w:val="批注主题 Char"/>
    <w:basedOn w:val="Char"/>
    <w:link w:val="ae"/>
    <w:semiHidden/>
    <w:rsid w:val="00C222C7"/>
    <w:rPr>
      <w:rFonts w:ascii="Arial" w:hAnsi="Arial"/>
      <w:b/>
      <w:bCs/>
      <w:lang w:eastAsia="en-US"/>
    </w:rPr>
  </w:style>
  <w:style w:type="paragraph" w:styleId="af">
    <w:name w:val="Balloon Text"/>
    <w:basedOn w:val="a"/>
    <w:link w:val="Char2"/>
    <w:semiHidden/>
    <w:unhideWhenUsed/>
    <w:rsid w:val="00C222C7"/>
    <w:rPr>
      <w:rFonts w:ascii="Segoe UI" w:hAnsi="Segoe UI" w:cs="Segoe UI"/>
      <w:sz w:val="18"/>
      <w:szCs w:val="18"/>
    </w:rPr>
  </w:style>
  <w:style w:type="character" w:customStyle="1" w:styleId="Char2">
    <w:name w:val="批注框文本 Char"/>
    <w:basedOn w:val="a0"/>
    <w:link w:val="af"/>
    <w:semiHidden/>
    <w:rsid w:val="00C222C7"/>
    <w:rPr>
      <w:rFonts w:ascii="Segoe UI" w:hAnsi="Segoe UI" w:cs="Segoe UI"/>
      <w:sz w:val="18"/>
      <w:szCs w:val="18"/>
      <w:lang w:eastAsia="en-US"/>
    </w:rPr>
  </w:style>
  <w:style w:type="paragraph" w:styleId="af0">
    <w:name w:val="Note Heading"/>
    <w:basedOn w:val="a"/>
    <w:next w:val="a"/>
    <w:link w:val="Char3"/>
    <w:qFormat/>
    <w:rsid w:val="00547C52"/>
    <w:pPr>
      <w:overflowPunct w:val="0"/>
      <w:autoSpaceDE w:val="0"/>
      <w:autoSpaceDN w:val="0"/>
      <w:adjustRightInd w:val="0"/>
      <w:textAlignment w:val="baseline"/>
    </w:pPr>
    <w:rPr>
      <w:rFonts w:eastAsia="Times New Roman"/>
      <w:lang w:eastAsia="ja-JP"/>
    </w:rPr>
  </w:style>
  <w:style w:type="character" w:customStyle="1" w:styleId="Char3">
    <w:name w:val="注释标题 Char"/>
    <w:basedOn w:val="a0"/>
    <w:link w:val="af0"/>
    <w:qFormat/>
    <w:rsid w:val="00547C52"/>
    <w:rPr>
      <w:rFonts w:eastAsia="Times New Roman"/>
      <w:lang w:eastAsia="ja-JP"/>
    </w:rPr>
  </w:style>
  <w:style w:type="character" w:customStyle="1" w:styleId="NOChar">
    <w:name w:val="NO Char"/>
    <w:qFormat/>
    <w:rsid w:val="000629AB"/>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ao.weixiang@zte.com.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hao.weixiang@zt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1269</TotalTime>
  <Pages>5</Pages>
  <Words>2106</Words>
  <Characters>12009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swx_rev1</cp:lastModifiedBy>
  <cp:revision>18</cp:revision>
  <cp:lastPrinted>2001-04-23T09:30:00Z</cp:lastPrinted>
  <dcterms:created xsi:type="dcterms:W3CDTF">2025-07-17T05:58:00Z</dcterms:created>
  <dcterms:modified xsi:type="dcterms:W3CDTF">2025-08-15T07:47:00Z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